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CB8E7" w14:textId="6BE4D10E" w:rsidR="00FE64A0" w:rsidRDefault="6C72DD87" w:rsidP="00FE64A0">
      <w:bookmarkStart w:id="0" w:name="_Int_YnU1jfpS"/>
      <w:r w:rsidRPr="13CFD8D9">
        <w:rPr>
          <w:b/>
          <w:bCs/>
        </w:rPr>
        <w:t>Real Estate Consultation Memorandum</w:t>
      </w:r>
      <w:r>
        <w:t xml:space="preserve"> </w:t>
      </w:r>
      <w:bookmarkEnd w:id="0"/>
    </w:p>
    <w:p w14:paraId="2B83A038" w14:textId="12926874" w:rsidR="00FE64A0" w:rsidRDefault="6C72DD87" w:rsidP="13CFD8D9">
      <w:r w:rsidRPr="13CFD8D9">
        <w:rPr>
          <w:b/>
          <w:bCs/>
        </w:rPr>
        <w:t xml:space="preserve">Date: </w:t>
      </w:r>
      <w:r>
        <w:t>1</w:t>
      </w:r>
      <w:r w:rsidR="00095117">
        <w:t>1</w:t>
      </w:r>
      <w:r>
        <w:t>/</w:t>
      </w:r>
      <w:r w:rsidR="00095117">
        <w:t>15</w:t>
      </w:r>
      <w:r>
        <w:t xml:space="preserve">/2023 </w:t>
      </w:r>
    </w:p>
    <w:p w14:paraId="6AF5AE8E" w14:textId="3D6A933D" w:rsidR="00FE64A0" w:rsidRDefault="6C72DD87" w:rsidP="13CFD8D9">
      <w:r w:rsidRPr="13CFD8D9">
        <w:rPr>
          <w:b/>
          <w:bCs/>
        </w:rPr>
        <w:t>To:</w:t>
      </w:r>
      <w:r>
        <w:t xml:space="preserve"> Ron </w:t>
      </w:r>
      <w:proofErr w:type="spellStart"/>
      <w:r>
        <w:t>Dupage</w:t>
      </w:r>
      <w:proofErr w:type="spellEnd"/>
      <w:r>
        <w:t xml:space="preserve">; Rene DuPage </w:t>
      </w:r>
    </w:p>
    <w:p w14:paraId="26D5F00D" w14:textId="4C5DE6C1" w:rsidR="00FE64A0" w:rsidRDefault="6C72DD87" w:rsidP="13CFD8D9">
      <w:r w:rsidRPr="13CFD8D9">
        <w:rPr>
          <w:b/>
          <w:bCs/>
        </w:rPr>
        <w:t xml:space="preserve">From: </w:t>
      </w:r>
      <w:r>
        <w:t xml:space="preserve">Thomas Walsh, Hercules </w:t>
      </w:r>
      <w:proofErr w:type="spellStart"/>
      <w:r>
        <w:t>Labrakis</w:t>
      </w:r>
      <w:proofErr w:type="spellEnd"/>
      <w:r>
        <w:t xml:space="preserve">, Liu </w:t>
      </w:r>
      <w:proofErr w:type="spellStart"/>
      <w:r>
        <w:t>Tianci</w:t>
      </w:r>
      <w:proofErr w:type="spellEnd"/>
      <w:r>
        <w:t xml:space="preserve">, Matthew </w:t>
      </w:r>
      <w:proofErr w:type="spellStart"/>
      <w:r>
        <w:t>Ibalio</w:t>
      </w:r>
      <w:proofErr w:type="spellEnd"/>
      <w:r>
        <w:t xml:space="preserve"> </w:t>
      </w:r>
    </w:p>
    <w:p w14:paraId="7B11DBAC" w14:textId="1B84BAD3" w:rsidR="00FE64A0" w:rsidRDefault="6C72DD87" w:rsidP="00FE64A0">
      <w:r w:rsidRPr="13CFD8D9">
        <w:rPr>
          <w:b/>
          <w:bCs/>
        </w:rPr>
        <w:t>Re:</w:t>
      </w:r>
      <w:r>
        <w:t xml:space="preserve"> Apartment Investment Consultation, The</w:t>
      </w:r>
      <w:r w:rsidR="006D457F">
        <w:t xml:space="preserve"> </w:t>
      </w:r>
      <w:proofErr w:type="spellStart"/>
      <w:r w:rsidR="006D457F">
        <w:t>DuPages</w:t>
      </w:r>
      <w:proofErr w:type="spellEnd"/>
    </w:p>
    <w:p w14:paraId="6951D8B6" w14:textId="7A66586C" w:rsidR="001E20E9" w:rsidRPr="00280892" w:rsidRDefault="000A56A5" w:rsidP="00280892">
      <w:pPr>
        <w:pStyle w:val="Heading1"/>
        <w:keepNext w:val="0"/>
        <w:keepLines w:val="0"/>
        <w:spacing w:line="360" w:lineRule="auto"/>
        <w:rPr>
          <w:b/>
          <w:bCs/>
          <w:color w:val="auto"/>
          <w:sz w:val="22"/>
          <w:szCs w:val="22"/>
        </w:rPr>
      </w:pPr>
      <w:r>
        <w:rPr>
          <w:b/>
          <w:bCs/>
          <w:color w:val="auto"/>
          <w:sz w:val="22"/>
          <w:szCs w:val="22"/>
        </w:rPr>
        <w:t>EXECUTIVE SUMMARY</w:t>
      </w:r>
    </w:p>
    <w:p w14:paraId="34B19150" w14:textId="1B2079B7" w:rsidR="001E20E9" w:rsidRDefault="00584D32" w:rsidP="00AF149C">
      <w:pPr>
        <w:spacing w:after="0" w:line="360" w:lineRule="auto"/>
      </w:pPr>
      <w:r>
        <w:t xml:space="preserve">An analysis has been conducted to evaluate the investment opportunity presented by </w:t>
      </w:r>
      <w:r>
        <w:t xml:space="preserve">each of three apartment buildings: The Perennial, The Westchester, and 5700 S Indiana Ave. This analysis was conducted </w:t>
      </w:r>
      <w:r>
        <w:t xml:space="preserve">utilizing data sources such as CoStar, STDB, and the websites of competing properties. After close consideration of the data gathered, several of the assumptions included in the broker proforma for the investment have been updated, </w:t>
      </w:r>
      <w:proofErr w:type="gramStart"/>
      <w:r>
        <w:t>including:</w:t>
      </w:r>
      <w:proofErr w:type="gramEnd"/>
      <w:r>
        <w:t xml:space="preserve"> purchase price, expected rental rates, vacancy rates, operating expenses, financing, and sale price. This data was further utilized to conduct an analysis of projected returns</w:t>
      </w:r>
      <w:r w:rsidR="001E20E9">
        <w:t xml:space="preserve"> of each of the three opportunities at</w:t>
      </w:r>
      <w:r>
        <w:t xml:space="preserve"> a 12% discount rate</w:t>
      </w:r>
      <w:r w:rsidR="001E20E9">
        <w:t>, using</w:t>
      </w:r>
      <w:r>
        <w:t xml:space="preserve"> best-case, worst-case, and most-likely-case scenarios. </w:t>
      </w:r>
    </w:p>
    <w:p w14:paraId="74550691" w14:textId="01EF4D29" w:rsidR="00EE1F08" w:rsidRDefault="00EE1F08" w:rsidP="00AF149C">
      <w:pPr>
        <w:spacing w:after="0" w:line="360" w:lineRule="auto"/>
      </w:pPr>
      <w:r>
        <w:t>It is recommended that Ron pursue the purchase of The Perennial</w:t>
      </w:r>
      <w:r w:rsidR="001E20E9">
        <w:t xml:space="preserve"> at a targeted purchase price of $12,901,916</w:t>
      </w:r>
      <w:r>
        <w:t>.</w:t>
      </w:r>
      <w:r w:rsidR="001E20E9">
        <w:t xml:space="preserve"> </w:t>
      </w:r>
      <w:r>
        <w:t xml:space="preserve"> The Perennial has a demonstrated and consistent track record for maintaining high occupancy, and is supported by stable population, growing rents and wages, and a favorable location. The property can provide a stable source of returns at the investors’ adopted hurdle rate. Additionally, The Perennial is expected to require the least time and effort to run and maintain the property, which will allow Ron to spend more time traveling and visiting his family.</w:t>
      </w:r>
    </w:p>
    <w:p w14:paraId="75E23F28" w14:textId="00EDBD85" w:rsidR="00E91C5B" w:rsidRDefault="00EE1F08" w:rsidP="00EE1F08">
      <w:pPr>
        <w:spacing w:line="360" w:lineRule="auto"/>
      </w:pPr>
      <w:r>
        <w:t xml:space="preserve">It is recommended </w:t>
      </w:r>
      <w:r w:rsidR="001E20E9">
        <w:t>that Rene pursue the purchase of The Westchester at a targeted purchase price of $13,799,217</w:t>
      </w:r>
      <w:r w:rsidR="0042308E">
        <w:t xml:space="preserve">. </w:t>
      </w:r>
      <w:r>
        <w:t xml:space="preserve">The Westchester, is supported by a dense population, growing rents and wages, and a favorable location. The proximity to the campus for University of Chicago’s medical campus and law campus are expected to provide a stabilizing effect on demand in the area, and prospective residents can enjoy the numerous amenities the neighborhood has to offer. The Westchester is expected to require more time and maintenance to run than The Perennial, however it is expected to be less cumbersome than the South Indiana property. </w:t>
      </w:r>
    </w:p>
    <w:p w14:paraId="4074C08C" w14:textId="5BC27DC7" w:rsidR="000A56A5" w:rsidRPr="002D7C6B" w:rsidRDefault="002D7C6B" w:rsidP="00DC4EA0">
      <w:pPr>
        <w:pStyle w:val="Heading2"/>
        <w:keepNext w:val="0"/>
        <w:keepLines w:val="0"/>
        <w:spacing w:line="360" w:lineRule="auto"/>
        <w:rPr>
          <w:b/>
          <w:bCs/>
          <w:color w:val="auto"/>
          <w:sz w:val="22"/>
          <w:szCs w:val="22"/>
        </w:rPr>
      </w:pPr>
      <w:r>
        <w:rPr>
          <w:b/>
          <w:bCs/>
          <w:color w:val="auto"/>
          <w:sz w:val="22"/>
          <w:szCs w:val="22"/>
        </w:rPr>
        <w:t>PROPERTY ANALYSIS</w:t>
      </w:r>
    </w:p>
    <w:p w14:paraId="591B3DA4" w14:textId="1C90C219" w:rsidR="004C2E7A" w:rsidRPr="00D60935" w:rsidRDefault="004C2E7A" w:rsidP="004C0A4A">
      <w:pPr>
        <w:pStyle w:val="Heading2"/>
        <w:keepNext w:val="0"/>
        <w:keepLines w:val="0"/>
        <w:spacing w:before="0" w:line="360" w:lineRule="auto"/>
        <w:rPr>
          <w:b/>
          <w:bCs/>
          <w:sz w:val="22"/>
          <w:szCs w:val="22"/>
        </w:rPr>
      </w:pPr>
      <w:r w:rsidRPr="00D60935">
        <w:rPr>
          <w:b/>
          <w:bCs/>
          <w:color w:val="auto"/>
          <w:sz w:val="22"/>
          <w:szCs w:val="22"/>
        </w:rPr>
        <w:t>Property Summary and Location</w:t>
      </w:r>
      <w:r w:rsidR="00DC4EA0">
        <w:rPr>
          <w:b/>
          <w:bCs/>
          <w:color w:val="auto"/>
          <w:sz w:val="22"/>
          <w:szCs w:val="22"/>
        </w:rPr>
        <w:t xml:space="preserve"> – The Perennial</w:t>
      </w:r>
    </w:p>
    <w:p w14:paraId="789F5DD8" w14:textId="33FBEC84" w:rsidR="004C2E7A" w:rsidRDefault="069CE291" w:rsidP="00AF149C">
      <w:pPr>
        <w:spacing w:after="0" w:line="360" w:lineRule="auto"/>
      </w:pPr>
      <w:r>
        <w:t>The Perennial is a 100-unit, 4-story apartment building located on the 2300 block of Black Rd in Joliet, I</w:t>
      </w:r>
      <w:r w:rsidR="00EB059A">
        <w:t>llinois</w:t>
      </w:r>
      <w:r>
        <w:t xml:space="preserve">. All 100 units </w:t>
      </w:r>
      <w:r w:rsidR="60A6316F">
        <w:t xml:space="preserve">have </w:t>
      </w:r>
      <w:r>
        <w:t>two</w:t>
      </w:r>
      <w:r w:rsidR="684CECD2">
        <w:t xml:space="preserve"> </w:t>
      </w:r>
      <w:r>
        <w:t>bedroom</w:t>
      </w:r>
      <w:r w:rsidR="684CECD2">
        <w:t>s</w:t>
      </w:r>
      <w:r w:rsidR="18034A2E">
        <w:t xml:space="preserve"> and two bathrooms</w:t>
      </w:r>
      <w:r w:rsidR="42D3365E">
        <w:t xml:space="preserve"> </w:t>
      </w:r>
      <w:r>
        <w:t>with an average size of 1,100 square feet</w:t>
      </w:r>
      <w:r w:rsidR="127D713D">
        <w:t>,</w:t>
      </w:r>
      <w:r w:rsidR="684CECD2">
        <w:t xml:space="preserve"> which is larger than </w:t>
      </w:r>
      <w:r w:rsidR="67BB7BD6">
        <w:t>most</w:t>
      </w:r>
      <w:r w:rsidR="082E8FF9">
        <w:t xml:space="preserve"> two</w:t>
      </w:r>
      <w:r w:rsidR="3D2EF74D">
        <w:t>-</w:t>
      </w:r>
      <w:r w:rsidR="082E8FF9">
        <w:t>bedroom units in nearby buildings</w:t>
      </w:r>
      <w:r w:rsidR="5782C478">
        <w:t>.</w:t>
      </w:r>
      <w:r w:rsidR="082E8FF9">
        <w:t xml:space="preserve"> </w:t>
      </w:r>
      <w:r w:rsidR="07022A14">
        <w:t xml:space="preserve">The property is of late 60s-early 70s construction, which is consistent with other competitive properties nearby, and it </w:t>
      </w:r>
      <w:r w:rsidR="5782C478">
        <w:t xml:space="preserve">has </w:t>
      </w:r>
      <w:r>
        <w:t xml:space="preserve">maintained an occupancy level of 95% for over ten years. </w:t>
      </w:r>
    </w:p>
    <w:p w14:paraId="0882AEBF" w14:textId="7872EA28" w:rsidR="5782C478" w:rsidRDefault="5782C478" w:rsidP="004C0A4A">
      <w:pPr>
        <w:spacing w:after="0" w:line="360" w:lineRule="auto"/>
      </w:pPr>
      <w:r>
        <w:lastRenderedPageBreak/>
        <w:t xml:space="preserve">The </w:t>
      </w:r>
      <w:r w:rsidR="6F36B673">
        <w:t>Perennial</w:t>
      </w:r>
      <w:r>
        <w:t xml:space="preserve"> sits in a favorable location on Black Rd, offering easy access to major highways such as I-55 and I-80, as well as numerous nearby shopping options. Within approximately 1.5 miles from the subject site, there are numerous grocery stores</w:t>
      </w:r>
      <w:r w:rsidR="2CBE19C9">
        <w:t xml:space="preserve"> and national retailers, such as: Jewel Osco, Ross, Hobby Lobby, Burlington, Walmart, Dollar Tree, and Sam’s Club. </w:t>
      </w:r>
      <w:r w:rsidR="6763C184">
        <w:t xml:space="preserve">The property is also located within </w:t>
      </w:r>
      <w:r w:rsidR="433931E1">
        <w:t xml:space="preserve">easy </w:t>
      </w:r>
      <w:r w:rsidR="6763C184">
        <w:t>walking distance (0.5 miles) from</w:t>
      </w:r>
      <w:r w:rsidR="2CBE19C9">
        <w:t xml:space="preserve"> Ascension Saint Joseph Hospital</w:t>
      </w:r>
      <w:r w:rsidR="6A76C072">
        <w:t xml:space="preserve">, </w:t>
      </w:r>
      <w:r w:rsidR="0BFA2585">
        <w:t xml:space="preserve">which may </w:t>
      </w:r>
      <w:r w:rsidR="31B81777">
        <w:t xml:space="preserve">make it an attractive housing option for </w:t>
      </w:r>
      <w:r w:rsidR="6AD711AC">
        <w:t>hospital employees.</w:t>
      </w:r>
      <w:r w:rsidR="31B81777">
        <w:t xml:space="preserve"> </w:t>
      </w:r>
      <w:r w:rsidR="0D27616C">
        <w:t xml:space="preserve">The </w:t>
      </w:r>
      <w:r w:rsidR="28BFA17A">
        <w:t>convenient</w:t>
      </w:r>
      <w:r w:rsidR="0D27616C">
        <w:t xml:space="preserve"> location, large unit size, </w:t>
      </w:r>
      <w:r w:rsidR="750ABEE0">
        <w:t xml:space="preserve">and </w:t>
      </w:r>
      <w:r w:rsidR="0D27616C">
        <w:t>above average bathroom count</w:t>
      </w:r>
      <w:r w:rsidR="27073A51">
        <w:t xml:space="preserve"> </w:t>
      </w:r>
      <w:r w:rsidR="1FF3B327">
        <w:t xml:space="preserve">differentiate this property from much of the competition and </w:t>
      </w:r>
      <w:r w:rsidR="5C045103">
        <w:t>should allow the property to continue its past trend of strong occupancy.</w:t>
      </w:r>
    </w:p>
    <w:p w14:paraId="45C2A6AE" w14:textId="50AAC411" w:rsidR="00DC4EA0" w:rsidRPr="00D60935" w:rsidRDefault="00DC4EA0" w:rsidP="00DC4EA0">
      <w:pPr>
        <w:pStyle w:val="Heading2"/>
        <w:keepNext w:val="0"/>
        <w:keepLines w:val="0"/>
        <w:spacing w:line="360" w:lineRule="auto"/>
        <w:rPr>
          <w:b/>
          <w:bCs/>
          <w:sz w:val="22"/>
          <w:szCs w:val="22"/>
        </w:rPr>
      </w:pPr>
      <w:r w:rsidRPr="00D60935">
        <w:rPr>
          <w:b/>
          <w:bCs/>
          <w:color w:val="auto"/>
          <w:sz w:val="22"/>
          <w:szCs w:val="22"/>
        </w:rPr>
        <w:t>Property Summary and Location</w:t>
      </w:r>
      <w:r>
        <w:rPr>
          <w:b/>
          <w:bCs/>
          <w:color w:val="auto"/>
          <w:sz w:val="22"/>
          <w:szCs w:val="22"/>
        </w:rPr>
        <w:t xml:space="preserve"> – The Westchester</w:t>
      </w:r>
    </w:p>
    <w:p w14:paraId="459FC5DD" w14:textId="3A43A049" w:rsidR="00DC4EA0" w:rsidRDefault="00DC4EA0" w:rsidP="004C0A4A">
      <w:pPr>
        <w:spacing w:after="0" w:line="360" w:lineRule="auto"/>
      </w:pPr>
      <w:r>
        <w:t>The Westchester is a 96-unit, elevator serviced high-rise apartment building located on the 1200 block of E 53</w:t>
      </w:r>
      <w:r w:rsidRPr="0E508FAC">
        <w:rPr>
          <w:vertAlign w:val="superscript"/>
        </w:rPr>
        <w:t>rd</w:t>
      </w:r>
      <w:r>
        <w:t xml:space="preserve"> St in</w:t>
      </w:r>
      <w:r w:rsidR="0018179F">
        <w:t xml:space="preserve"> the Hyde Park neighborhood of </w:t>
      </w:r>
      <w:r>
        <w:t xml:space="preserve">Chicago, Illinois. It contains a mix of Studio, 1-bedroom, and 2-bedroom apartments. Its </w:t>
      </w:r>
      <w:r w:rsidR="0018179F">
        <w:t>proximity to the University of Chicago’s schools of Law an</w:t>
      </w:r>
      <w:r w:rsidR="0018179F" w:rsidRPr="00D52DFE">
        <w:t xml:space="preserve">d Medicine </w:t>
      </w:r>
      <w:proofErr w:type="gramStart"/>
      <w:r w:rsidR="0018179F" w:rsidRPr="00D52DFE">
        <w:t>give</w:t>
      </w:r>
      <w:proofErr w:type="gramEnd"/>
      <w:r w:rsidR="0018179F" w:rsidRPr="00D52DFE">
        <w:t xml:space="preserve"> this property a nearby source of continuous future demand. </w:t>
      </w:r>
      <w:r w:rsidR="00D52DFE" w:rsidRPr="00D52DFE">
        <w:t>The surrounding area</w:t>
      </w:r>
      <w:r w:rsidR="30E2DEAE" w:rsidRPr="00D52DFE">
        <w:t xml:space="preserve"> features </w:t>
      </w:r>
      <w:r w:rsidR="00D52DFE" w:rsidRPr="00D52DFE">
        <w:t xml:space="preserve">numerous </w:t>
      </w:r>
      <w:r w:rsidR="30E2DEAE" w:rsidRPr="00D52DFE">
        <w:t xml:space="preserve">amenities </w:t>
      </w:r>
      <w:r w:rsidR="00D52DFE" w:rsidRPr="00D52DFE">
        <w:t>such as</w:t>
      </w:r>
      <w:r w:rsidR="30E2DEAE" w:rsidRPr="00D52DFE">
        <w:t xml:space="preserve"> parks, museums,</w:t>
      </w:r>
      <w:r w:rsidR="44206482" w:rsidRPr="00D52DFE">
        <w:t xml:space="preserve"> access to the lake, </w:t>
      </w:r>
      <w:r w:rsidR="30E2DEAE" w:rsidRPr="00D52DFE">
        <w:t>and other places</w:t>
      </w:r>
      <w:r w:rsidR="0F96C8B9" w:rsidRPr="00D52DFE">
        <w:t xml:space="preserve"> to visit</w:t>
      </w:r>
      <w:r w:rsidR="30E2DEAE" w:rsidRPr="00D52DFE">
        <w:t>.</w:t>
      </w:r>
      <w:r w:rsidR="7CD54C90" w:rsidRPr="00D52DFE">
        <w:t xml:space="preserve"> </w:t>
      </w:r>
      <w:r w:rsidR="0B986C91" w:rsidRPr="00D52DFE">
        <w:t>In addition, this location has easy access to the trains which provides another form of transportation for those in the building</w:t>
      </w:r>
      <w:r w:rsidR="019E7FB3" w:rsidRPr="00D52DFE">
        <w:t>.</w:t>
      </w:r>
      <w:r w:rsidR="00D52DFE">
        <w:t xml:space="preserve"> These features will make the property more desirable to prospective tenants, and in turn make this a more attractive investment.</w:t>
      </w:r>
      <w:r w:rsidR="019E7FB3" w:rsidRPr="00D52DFE">
        <w:t xml:space="preserve"> </w:t>
      </w:r>
      <w:r w:rsidR="0B986C91" w:rsidRPr="00D52DFE">
        <w:t xml:space="preserve"> </w:t>
      </w:r>
    </w:p>
    <w:p w14:paraId="0FF751BA" w14:textId="7C9217AE" w:rsidR="00DC4EA0" w:rsidRPr="00D60935" w:rsidRDefault="00DC4EA0" w:rsidP="004C0A4A">
      <w:pPr>
        <w:pStyle w:val="Heading2"/>
        <w:keepNext w:val="0"/>
        <w:keepLines w:val="0"/>
        <w:spacing w:before="0" w:line="360" w:lineRule="auto"/>
        <w:rPr>
          <w:b/>
          <w:bCs/>
          <w:sz w:val="22"/>
          <w:szCs w:val="22"/>
        </w:rPr>
      </w:pPr>
      <w:r w:rsidRPr="00D60935">
        <w:rPr>
          <w:b/>
          <w:bCs/>
          <w:color w:val="auto"/>
          <w:sz w:val="22"/>
          <w:szCs w:val="22"/>
        </w:rPr>
        <w:t>Property Summary and Location</w:t>
      </w:r>
      <w:r>
        <w:rPr>
          <w:b/>
          <w:bCs/>
          <w:color w:val="auto"/>
          <w:sz w:val="22"/>
          <w:szCs w:val="22"/>
        </w:rPr>
        <w:t xml:space="preserve"> – S Indiana Ave</w:t>
      </w:r>
    </w:p>
    <w:p w14:paraId="670D0714" w14:textId="1653BAD3" w:rsidR="00DC4EA0" w:rsidRDefault="0018179F" w:rsidP="004C0A4A">
      <w:pPr>
        <w:spacing w:after="0" w:line="360" w:lineRule="auto"/>
      </w:pPr>
      <w:r>
        <w:t>The final property to be considered is a 72-unit apartment building located on the 5700 B</w:t>
      </w:r>
      <w:r w:rsidRPr="00D52DFE">
        <w:t xml:space="preserve">lock of S Indiana Ave in Chicago, Illinois. All 72 </w:t>
      </w:r>
      <w:r w:rsidR="00EE180C" w:rsidRPr="00D52DFE">
        <w:t xml:space="preserve">apartments are </w:t>
      </w:r>
      <w:r w:rsidRPr="00D52DFE">
        <w:t>two</w:t>
      </w:r>
      <w:r w:rsidR="00EE180C" w:rsidRPr="00D52DFE">
        <w:t>-</w:t>
      </w:r>
      <w:r w:rsidRPr="00D52DFE">
        <w:t>bedroom</w:t>
      </w:r>
      <w:r w:rsidR="00EE180C" w:rsidRPr="00D52DFE">
        <w:t xml:space="preserve">-one-bathroom units. </w:t>
      </w:r>
      <w:r w:rsidR="5978C6B2" w:rsidRPr="00D52DFE">
        <w:t xml:space="preserve">Located next to a major highway, it can bring plenty of renters into the area due to its easy access. </w:t>
      </w:r>
      <w:r w:rsidR="232D577D" w:rsidRPr="00D52DFE">
        <w:t>Additionally, it</w:t>
      </w:r>
      <w:r w:rsidR="00D52DFE" w:rsidRPr="00D52DFE">
        <w:t xml:space="preserve"> is near</w:t>
      </w:r>
      <w:r w:rsidR="232D577D" w:rsidRPr="00D52DFE">
        <w:t xml:space="preserve"> </w:t>
      </w:r>
      <w:r w:rsidR="299C9901" w:rsidRPr="00D52DFE">
        <w:t>Washington</w:t>
      </w:r>
      <w:r w:rsidR="232D577D" w:rsidRPr="00D52DFE">
        <w:t xml:space="preserve"> Park which a</w:t>
      </w:r>
      <w:r w:rsidR="0F04F85B" w:rsidRPr="00D52DFE">
        <w:t xml:space="preserve">dds an amenity that people can enjoy and one that adds value to the surrounding </w:t>
      </w:r>
      <w:r w:rsidR="00D52DFE" w:rsidRPr="00D52DFE">
        <w:t>area</w:t>
      </w:r>
      <w:r w:rsidR="0F04F85B" w:rsidRPr="00D52DFE">
        <w:t xml:space="preserve">. </w:t>
      </w:r>
    </w:p>
    <w:p w14:paraId="4016E282" w14:textId="78040748" w:rsidR="000666D6" w:rsidRPr="000D6A18" w:rsidRDefault="000666D6" w:rsidP="004C0A4A">
      <w:pPr>
        <w:pStyle w:val="Heading2"/>
        <w:keepNext w:val="0"/>
        <w:keepLines w:val="0"/>
        <w:spacing w:before="0" w:line="360" w:lineRule="auto"/>
        <w:rPr>
          <w:b/>
          <w:bCs/>
          <w:color w:val="auto"/>
          <w:sz w:val="22"/>
          <w:szCs w:val="22"/>
        </w:rPr>
      </w:pPr>
      <w:r w:rsidRPr="000D6A18">
        <w:rPr>
          <w:b/>
          <w:bCs/>
          <w:color w:val="auto"/>
          <w:sz w:val="22"/>
          <w:szCs w:val="22"/>
        </w:rPr>
        <w:t>Demographics</w:t>
      </w:r>
      <w:r w:rsidR="00DC4EA0">
        <w:rPr>
          <w:b/>
          <w:bCs/>
          <w:color w:val="auto"/>
          <w:sz w:val="22"/>
          <w:szCs w:val="22"/>
        </w:rPr>
        <w:t xml:space="preserve"> – The Perennial</w:t>
      </w:r>
    </w:p>
    <w:p w14:paraId="5C2616A2" w14:textId="34387EEE" w:rsidR="00B530EE" w:rsidRDefault="00333746" w:rsidP="00AF149C">
      <w:pPr>
        <w:spacing w:after="0" w:line="360" w:lineRule="auto"/>
        <w:rPr>
          <w:highlight w:val="yellow"/>
        </w:rPr>
      </w:pPr>
      <w:r>
        <w:rPr>
          <w:noProof/>
        </w:rPr>
        <w:drawing>
          <wp:inline distT="0" distB="0" distL="0" distR="0" wp14:anchorId="034AF7A5" wp14:editId="0001027C">
            <wp:extent cx="5760720" cy="23815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
                      <a:extLst>
                        <a:ext uri="{28A0092B-C50C-407E-A947-70E740481C1C}">
                          <a14:useLocalDpi xmlns:a14="http://schemas.microsoft.com/office/drawing/2010/main" val="0"/>
                        </a:ext>
                      </a:extLst>
                    </a:blip>
                    <a:stretch>
                      <a:fillRect/>
                    </a:stretch>
                  </pic:blipFill>
                  <pic:spPr>
                    <a:xfrm>
                      <a:off x="0" y="0"/>
                      <a:ext cx="5760720" cy="2381581"/>
                    </a:xfrm>
                    <a:prstGeom prst="rect">
                      <a:avLst/>
                    </a:prstGeom>
                  </pic:spPr>
                </pic:pic>
              </a:graphicData>
            </a:graphic>
          </wp:inline>
        </w:drawing>
      </w:r>
      <w:r w:rsidR="7EC52408">
        <w:t xml:space="preserve">Demographic information for the surrounding area was analyzed </w:t>
      </w:r>
      <w:r w:rsidR="56B8D794">
        <w:t>in radii of 0.2</w:t>
      </w:r>
      <w:r w:rsidR="7EC52408">
        <w:t>5</w:t>
      </w:r>
      <w:r w:rsidR="2B8533F5">
        <w:t>, 0.50, 0.75, 1.0, and 3.0 miles from the property.</w:t>
      </w:r>
      <w:r w:rsidR="5CCE47EB">
        <w:t xml:space="preserve"> </w:t>
      </w:r>
      <w:r w:rsidR="15AB7A03">
        <w:t xml:space="preserve">Current </w:t>
      </w:r>
      <w:r w:rsidR="76531F8E">
        <w:t xml:space="preserve">overall </w:t>
      </w:r>
      <w:r w:rsidR="15AB7A03" w:rsidRPr="005169D9">
        <w:t>demographic</w:t>
      </w:r>
      <w:r w:rsidR="76531F8E" w:rsidRPr="005169D9">
        <w:t>s</w:t>
      </w:r>
      <w:r w:rsidR="15AB7A03" w:rsidRPr="005169D9">
        <w:t xml:space="preserve"> </w:t>
      </w:r>
      <w:r w:rsidR="005169D9" w:rsidRPr="005169D9">
        <w:t>for</w:t>
      </w:r>
      <w:r w:rsidR="15AB7A03" w:rsidRPr="005169D9">
        <w:t xml:space="preserve"> the surrounding area indicate</w:t>
      </w:r>
      <w:r w:rsidRPr="005169D9">
        <w:t xml:space="preserve"> a population that</w:t>
      </w:r>
      <w:r w:rsidR="490E4589" w:rsidRPr="005169D9">
        <w:t xml:space="preserve"> will </w:t>
      </w:r>
      <w:r w:rsidR="005169D9" w:rsidRPr="005169D9">
        <w:t xml:space="preserve">remain </w:t>
      </w:r>
      <w:r w:rsidR="005169D9" w:rsidRPr="005169D9">
        <w:lastRenderedPageBreak/>
        <w:t>relatively flat with growing wages</w:t>
      </w:r>
      <w:r w:rsidR="005169D9">
        <w:t xml:space="preserve"> and a strong percentage of renter-occupied housing</w:t>
      </w:r>
      <w:r w:rsidR="3763A671" w:rsidRPr="005169D9">
        <w:t>.</w:t>
      </w:r>
      <w:r w:rsidR="005169D9">
        <w:t xml:space="preserve"> This indicates that housing demand is likely to stay consistent, while reports indicate that no major new housing developments are planned for the next few years, meaning that </w:t>
      </w:r>
      <w:r w:rsidR="006E060E">
        <w:t>supply</w:t>
      </w:r>
      <w:r w:rsidR="005169D9">
        <w:t xml:space="preserve"> is also expected to </w:t>
      </w:r>
      <w:r w:rsidR="006E060E">
        <w:t xml:space="preserve">remain consistent and therefore that vacancies are not expected to grow. </w:t>
      </w:r>
      <w:r w:rsidR="66025F7B" w:rsidRPr="444ABF1C">
        <w:rPr>
          <w:highlight w:val="yellow"/>
        </w:rPr>
        <w:t xml:space="preserve"> </w:t>
      </w:r>
    </w:p>
    <w:p w14:paraId="6A1C916E" w14:textId="3656107C" w:rsidR="009C49BF" w:rsidRPr="00B530EE" w:rsidRDefault="3E1A994D" w:rsidP="00AF149C">
      <w:pPr>
        <w:spacing w:after="0" w:line="360" w:lineRule="auto"/>
      </w:pPr>
      <w:r>
        <w:t xml:space="preserve">The high percentage of renter-occupied housing with a vacancy rate of only 4% </w:t>
      </w:r>
      <w:r w:rsidR="2F6C5DDC">
        <w:t>su</w:t>
      </w:r>
      <w:r w:rsidR="07894FD2">
        <w:t>ggest</w:t>
      </w:r>
      <w:r w:rsidR="2F6C5DDC">
        <w:t xml:space="preserve"> that the subject property is surrounded by an appropriate demand to continue the strong occupancy which it has enjoyed in the past, and the average</w:t>
      </w:r>
      <w:r w:rsidR="0D61BA65">
        <w:t xml:space="preserve"> household</w:t>
      </w:r>
      <w:r w:rsidR="2F6C5DDC">
        <w:t xml:space="preserve"> spend on shelter aligns well with market rent comps and projected rents for the subject property (discussed further in the following financial analysis section).</w:t>
      </w:r>
    </w:p>
    <w:p w14:paraId="1C4BC545" w14:textId="3FFA6BD9" w:rsidR="004B1424" w:rsidRDefault="49D1964D" w:rsidP="00AF149C">
      <w:pPr>
        <w:spacing w:after="0" w:line="360" w:lineRule="auto"/>
      </w:pPr>
      <w:r>
        <w:t>Grouped by Tapestry segment, t</w:t>
      </w:r>
      <w:r w:rsidR="2F6C5DDC">
        <w:t>he largest segments of the population within</w:t>
      </w:r>
      <w:r w:rsidR="59D6A799">
        <w:t xml:space="preserve"> a</w:t>
      </w:r>
      <w:r w:rsidR="2F6C5DDC">
        <w:t xml:space="preserve"> </w:t>
      </w:r>
      <w:r w:rsidR="333C82DD">
        <w:t>¾</w:t>
      </w:r>
      <w:r w:rsidR="2F6C5DDC">
        <w:t xml:space="preserve"> </w:t>
      </w:r>
      <w:r w:rsidR="333C82DD">
        <w:t xml:space="preserve">mile </w:t>
      </w:r>
      <w:r w:rsidR="45A7D9C9">
        <w:t xml:space="preserve">radius </w:t>
      </w:r>
      <w:r w:rsidR="2F6C5DDC">
        <w:t xml:space="preserve">are made up of </w:t>
      </w:r>
      <w:r>
        <w:t>“Old and Newcomers” (43.2%), “Metro Fusion” (26.6%), and “Rustbelt Traditions” (12.7%). The Rustbelt Traditions group has the highest home ownership rate of the three (71.2%) as well as being less than half of the size of the next largest group (Metro Fusion). They have a median age of 39 years and an average household size of 2.47. While they will make up a portion of the potential renters for the subject property,</w:t>
      </w:r>
      <w:r w:rsidR="69F77364">
        <w:t xml:space="preserve"> the high home-ownership rate and larger family size indicate</w:t>
      </w:r>
      <w:r>
        <w:t xml:space="preserve"> the primary focus </w:t>
      </w:r>
      <w:r w:rsidR="59360D86">
        <w:t>should</w:t>
      </w:r>
      <w:r>
        <w:t xml:space="preserve"> be on Old and Newcomers, and Metro Fusion. </w:t>
      </w:r>
    </w:p>
    <w:p w14:paraId="1F7E6E55" w14:textId="6486F18B" w:rsidR="00854863" w:rsidRDefault="00E81DCD" w:rsidP="3CB0D7E9">
      <w:pPr>
        <w:spacing w:line="360" w:lineRule="auto"/>
      </w:pPr>
      <w:r>
        <w:t xml:space="preserve">As indicated </w:t>
      </w:r>
      <w:r w:rsidR="00570637">
        <w:t>in the above table, f</w:t>
      </w:r>
      <w:r w:rsidR="00854863" w:rsidRPr="3CB0D7E9">
        <w:t>orecasts from STDB show that the area will remain relatively flat</w:t>
      </w:r>
      <w:r w:rsidR="005E37B7">
        <w:t xml:space="preserve"> within the ¾ mile radius</w:t>
      </w:r>
      <w:r w:rsidR="00AF75E5">
        <w:t xml:space="preserve">. Population </w:t>
      </w:r>
      <w:r w:rsidR="00764144">
        <w:t xml:space="preserve">is projected to contract </w:t>
      </w:r>
      <w:r w:rsidR="003E33CF">
        <w:t>very slightly;</w:t>
      </w:r>
      <w:r w:rsidR="00764144">
        <w:t xml:space="preserve"> however</w:t>
      </w:r>
      <w:r w:rsidR="003E33CF">
        <w:t>,</w:t>
      </w:r>
      <w:r w:rsidR="00764144">
        <w:t xml:space="preserve"> number of occupied households is expected to </w:t>
      </w:r>
      <w:r w:rsidR="005707BC">
        <w:t>stay</w:t>
      </w:r>
      <w:r w:rsidR="00192DCB">
        <w:t xml:space="preserve"> </w:t>
      </w:r>
      <w:r w:rsidR="005707BC">
        <w:t xml:space="preserve">the same, indicating that </w:t>
      </w:r>
      <w:r w:rsidR="00A823FC">
        <w:t xml:space="preserve">the dip in population is </w:t>
      </w:r>
      <w:r w:rsidR="00D76A45">
        <w:t>due to</w:t>
      </w:r>
      <w:r w:rsidR="00AA5B5B">
        <w:t xml:space="preserve"> reduction to</w:t>
      </w:r>
      <w:r w:rsidR="00A823FC">
        <w:t xml:space="preserve"> average household size</w:t>
      </w:r>
      <w:r w:rsidR="00854863" w:rsidRPr="3CB0D7E9">
        <w:t>,</w:t>
      </w:r>
      <w:r w:rsidR="00AA5B5B">
        <w:t xml:space="preserve"> not out-migration.</w:t>
      </w:r>
      <w:r w:rsidR="00854863" w:rsidRPr="3CB0D7E9">
        <w:t xml:space="preserve"> </w:t>
      </w:r>
      <w:r w:rsidR="00561B52">
        <w:t>W</w:t>
      </w:r>
      <w:r w:rsidR="00854863" w:rsidRPr="3CB0D7E9">
        <w:t>hile vacancy rate is expected to rise slightly to 4.5%</w:t>
      </w:r>
      <w:r w:rsidR="00561B52">
        <w:t xml:space="preserve">, this is due to </w:t>
      </w:r>
      <w:r w:rsidR="00917BC8">
        <w:t>a small increase in the number of available housing units</w:t>
      </w:r>
      <w:r w:rsidR="00762FE4">
        <w:t>.</w:t>
      </w:r>
      <w:r w:rsidR="00762EA2">
        <w:t xml:space="preserve"> Meanwhile, a</w:t>
      </w:r>
      <w:r w:rsidR="00854863" w:rsidRPr="3CB0D7E9">
        <w:t xml:space="preserve">verage household income is expected to rise </w:t>
      </w:r>
      <w:r w:rsidR="00762EA2">
        <w:t xml:space="preserve">from </w:t>
      </w:r>
      <w:r w:rsidR="00970470">
        <w:t xml:space="preserve">approximately $73,000 to </w:t>
      </w:r>
      <w:r w:rsidR="00854863" w:rsidRPr="3CB0D7E9">
        <w:t>above $81,000</w:t>
      </w:r>
      <w:r w:rsidR="00970470">
        <w:t xml:space="preserve"> which will help to support </w:t>
      </w:r>
      <w:r w:rsidR="00FB10E1">
        <w:t>capacity for rent growth</w:t>
      </w:r>
      <w:r w:rsidR="00854863" w:rsidRPr="3CB0D7E9">
        <w:t>.</w:t>
      </w:r>
    </w:p>
    <w:p w14:paraId="18D19787" w14:textId="5AACDB4D" w:rsidR="00DC4EA0" w:rsidRPr="000D6A18" w:rsidRDefault="00DC4EA0" w:rsidP="00DC4EA0">
      <w:pPr>
        <w:pStyle w:val="Heading2"/>
        <w:keepNext w:val="0"/>
        <w:keepLines w:val="0"/>
        <w:spacing w:line="360" w:lineRule="auto"/>
        <w:rPr>
          <w:b/>
          <w:bCs/>
          <w:color w:val="auto"/>
          <w:sz w:val="22"/>
          <w:szCs w:val="22"/>
        </w:rPr>
      </w:pPr>
      <w:r w:rsidRPr="000D6A18">
        <w:rPr>
          <w:b/>
          <w:bCs/>
          <w:color w:val="auto"/>
          <w:sz w:val="22"/>
          <w:szCs w:val="22"/>
        </w:rPr>
        <w:t>Demographics</w:t>
      </w:r>
      <w:r>
        <w:rPr>
          <w:b/>
          <w:bCs/>
          <w:color w:val="auto"/>
          <w:sz w:val="22"/>
          <w:szCs w:val="22"/>
        </w:rPr>
        <w:t xml:space="preserve"> – The Westchester</w:t>
      </w:r>
    </w:p>
    <w:p w14:paraId="3C673A20" w14:textId="5063BEB9" w:rsidR="00DC4EA0" w:rsidRDefault="00C67770" w:rsidP="3CB0D7E9">
      <w:pPr>
        <w:spacing w:line="360" w:lineRule="auto"/>
      </w:pPr>
      <w:r>
        <w:rPr>
          <w:noProof/>
        </w:rPr>
        <w:drawing>
          <wp:inline distT="0" distB="0" distL="0" distR="0" wp14:anchorId="3646399C" wp14:editId="3F1CE64C">
            <wp:extent cx="5760720" cy="2326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326309"/>
                    </a:xfrm>
                    <a:prstGeom prst="rect">
                      <a:avLst/>
                    </a:prstGeom>
                    <a:noFill/>
                  </pic:spPr>
                </pic:pic>
              </a:graphicData>
            </a:graphic>
          </wp:inline>
        </w:drawing>
      </w:r>
      <w:r w:rsidR="00EE180C">
        <w:t xml:space="preserve">Demographic information for the </w:t>
      </w:r>
      <w:r w:rsidR="005169D9">
        <w:t xml:space="preserve">area </w:t>
      </w:r>
      <w:r w:rsidR="00EE180C">
        <w:t xml:space="preserve">surrounding </w:t>
      </w:r>
      <w:r w:rsidR="005169D9">
        <w:t xml:space="preserve">The Westchester </w:t>
      </w:r>
      <w:r w:rsidR="00EE180C">
        <w:t xml:space="preserve">was analyzed in radii of 0.25, 0.50, 0.75 </w:t>
      </w:r>
      <w:r w:rsidR="00EE180C">
        <w:lastRenderedPageBreak/>
        <w:t xml:space="preserve">miles from the property. The </w:t>
      </w:r>
      <w:r w:rsidR="00FC0080">
        <w:t xml:space="preserve">property </w:t>
      </w:r>
      <w:r w:rsidR="00233A4B">
        <w:t>is in</w:t>
      </w:r>
      <w:r w:rsidR="00FC0080">
        <w:t xml:space="preserve"> a densely populated, affluent area with a high percentage of housing being renter-occupied. This indicates that there is a large base of potential renters to draw from, who can afford to pay for the relatively high rents in the area. While total population is projected to contract slightly, the total number of households is projected to increase, and incomes are projected to continue strong growth. This suggests that the slight decrease in population is likely due to the decreasing average household size</w:t>
      </w:r>
      <w:r w:rsidR="0004345F">
        <w:t xml:space="preserve"> rather than a trend of out-migration</w:t>
      </w:r>
      <w:r w:rsidR="00FC0080">
        <w:t>, and that</w:t>
      </w:r>
      <w:r w:rsidR="0004345F">
        <w:t xml:space="preserve"> the area will continue to support high rents and occupancy. </w:t>
      </w:r>
      <w:r w:rsidR="00FC0080">
        <w:t xml:space="preserve">  </w:t>
      </w:r>
    </w:p>
    <w:p w14:paraId="45020247" w14:textId="56CD0321" w:rsidR="00DC4EA0" w:rsidRPr="000D6A18" w:rsidRDefault="00DC4EA0" w:rsidP="00DC4EA0">
      <w:pPr>
        <w:pStyle w:val="Heading2"/>
        <w:keepNext w:val="0"/>
        <w:keepLines w:val="0"/>
        <w:spacing w:line="360" w:lineRule="auto"/>
        <w:rPr>
          <w:b/>
          <w:bCs/>
          <w:color w:val="auto"/>
          <w:sz w:val="22"/>
          <w:szCs w:val="22"/>
        </w:rPr>
      </w:pPr>
      <w:r w:rsidRPr="000D6A18">
        <w:rPr>
          <w:b/>
          <w:bCs/>
          <w:color w:val="auto"/>
          <w:sz w:val="22"/>
          <w:szCs w:val="22"/>
        </w:rPr>
        <w:t>Demographics</w:t>
      </w:r>
      <w:r>
        <w:rPr>
          <w:b/>
          <w:bCs/>
          <w:color w:val="auto"/>
          <w:sz w:val="22"/>
          <w:szCs w:val="22"/>
        </w:rPr>
        <w:t xml:space="preserve"> – S Indiana Ave</w:t>
      </w:r>
    </w:p>
    <w:p w14:paraId="77B0643A" w14:textId="1AE578A1" w:rsidR="00DC4EA0" w:rsidRDefault="00C67770" w:rsidP="3CB0D7E9">
      <w:pPr>
        <w:spacing w:line="360" w:lineRule="auto"/>
      </w:pPr>
      <w:r>
        <w:rPr>
          <w:noProof/>
        </w:rPr>
        <w:drawing>
          <wp:inline distT="0" distB="0" distL="0" distR="0" wp14:anchorId="67C11637" wp14:editId="757E34D6">
            <wp:extent cx="5760720" cy="1982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982735"/>
                    </a:xfrm>
                    <a:prstGeom prst="rect">
                      <a:avLst/>
                    </a:prstGeom>
                    <a:noFill/>
                  </pic:spPr>
                </pic:pic>
              </a:graphicData>
            </a:graphic>
          </wp:inline>
        </w:drawing>
      </w:r>
    </w:p>
    <w:p w14:paraId="016AD498" w14:textId="4038DCED" w:rsidR="002623C4" w:rsidRDefault="002623C4" w:rsidP="3CB0D7E9">
      <w:pPr>
        <w:spacing w:line="360" w:lineRule="auto"/>
      </w:pPr>
      <w:r>
        <w:t>Demographic information for the surrounding area was analyzed in radii of 0.25, 0.50, 0.75 miles from the property. The property is in a densely populated but low-income area. The majority (over 70%) of households are renter-occupied, meaning that the area will not support high rents, but will have a strong demand for apartment units. Projected demographics do show contracting population and household count, indicating that out-migration is expected</w:t>
      </w:r>
      <w:r w:rsidR="008D43C0">
        <w:t>,</w:t>
      </w:r>
      <w:r>
        <w:t xml:space="preserve"> and vacancy will continue to rise, albeit marginally.</w:t>
      </w:r>
      <w:r w:rsidR="00D52DFE">
        <w:t xml:space="preserve"> </w:t>
      </w:r>
      <w:r w:rsidR="008D43C0">
        <w:t xml:space="preserve"> </w:t>
      </w:r>
    </w:p>
    <w:p w14:paraId="5E22DDCC" w14:textId="5E5C96C5" w:rsidR="00854863" w:rsidRPr="00E71EAC" w:rsidRDefault="00854863" w:rsidP="00DC4EA0">
      <w:pPr>
        <w:pStyle w:val="Heading2"/>
        <w:keepNext w:val="0"/>
        <w:keepLines w:val="0"/>
        <w:spacing w:line="360" w:lineRule="auto"/>
        <w:rPr>
          <w:b/>
          <w:bCs/>
          <w:sz w:val="22"/>
          <w:szCs w:val="22"/>
        </w:rPr>
      </w:pPr>
      <w:r w:rsidRPr="00D52DFE">
        <w:rPr>
          <w:b/>
          <w:bCs/>
          <w:color w:val="auto"/>
          <w:sz w:val="22"/>
          <w:szCs w:val="22"/>
          <w:highlight w:val="yellow"/>
        </w:rPr>
        <w:t>Market</w:t>
      </w:r>
      <w:r w:rsidR="00DC4EA0" w:rsidRPr="00D52DFE">
        <w:rPr>
          <w:b/>
          <w:bCs/>
          <w:color w:val="auto"/>
          <w:sz w:val="22"/>
          <w:szCs w:val="22"/>
          <w:highlight w:val="yellow"/>
        </w:rPr>
        <w:t xml:space="preserve"> – The Perennial</w:t>
      </w:r>
    </w:p>
    <w:p w14:paraId="0A1B9E12" w14:textId="322711F2" w:rsidR="00C67770" w:rsidRDefault="00C67770" w:rsidP="3CB0D7E9">
      <w:pPr>
        <w:spacing w:line="360" w:lineRule="auto"/>
      </w:pPr>
      <w:r>
        <w:rPr>
          <w:noProof/>
        </w:rPr>
        <w:drawing>
          <wp:inline distT="0" distB="0" distL="0" distR="0" wp14:anchorId="6DC28B43" wp14:editId="4400A8C9">
            <wp:extent cx="5760720" cy="1921732"/>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921732"/>
                    </a:xfrm>
                    <a:prstGeom prst="rect">
                      <a:avLst/>
                    </a:prstGeom>
                    <a:noFill/>
                  </pic:spPr>
                </pic:pic>
              </a:graphicData>
            </a:graphic>
          </wp:inline>
        </w:drawing>
      </w:r>
    </w:p>
    <w:p w14:paraId="4BC19774" w14:textId="611F5563" w:rsidR="009D24EE" w:rsidRDefault="00761E7E" w:rsidP="00AF149C">
      <w:pPr>
        <w:spacing w:after="0" w:line="360" w:lineRule="auto"/>
      </w:pPr>
      <w:r>
        <w:t xml:space="preserve">There are </w:t>
      </w:r>
      <w:r w:rsidR="00F138C6">
        <w:t>15</w:t>
      </w:r>
      <w:r>
        <w:t xml:space="preserve"> </w:t>
      </w:r>
      <w:r w:rsidR="0068057D">
        <w:t xml:space="preserve">apartment buildings which </w:t>
      </w:r>
      <w:r w:rsidR="00363AF1">
        <w:t xml:space="preserve">have two-bedroom apartments </w:t>
      </w:r>
      <w:r w:rsidR="000423B2">
        <w:t xml:space="preserve">and </w:t>
      </w:r>
      <w:r w:rsidR="0068057D">
        <w:t>are within a ¾ mile radius of the subject property</w:t>
      </w:r>
      <w:r w:rsidR="00D81A4F">
        <w:t xml:space="preserve">, </w:t>
      </w:r>
      <w:r w:rsidR="00A01579">
        <w:t xml:space="preserve">containing a cumulative total of </w:t>
      </w:r>
      <w:r w:rsidR="00F50226">
        <w:t>667</w:t>
      </w:r>
      <w:r w:rsidR="00A01579">
        <w:t xml:space="preserve"> two-bedroom units</w:t>
      </w:r>
      <w:r w:rsidR="00473616">
        <w:t xml:space="preserve">, 17 </w:t>
      </w:r>
      <w:r w:rsidR="00B06CE1">
        <w:t xml:space="preserve">(2.5%) </w:t>
      </w:r>
      <w:r w:rsidR="00473616">
        <w:t>of which are vacant</w:t>
      </w:r>
      <w:r w:rsidR="00A01579">
        <w:t>.</w:t>
      </w:r>
      <w:r w:rsidR="00D12E26">
        <w:t xml:space="preserve"> </w:t>
      </w:r>
      <w:r w:rsidR="005C5E40">
        <w:t>O</w:t>
      </w:r>
      <w:r w:rsidR="00602A7F">
        <w:t xml:space="preserve">nly </w:t>
      </w:r>
      <w:r w:rsidR="00E166CC">
        <w:lastRenderedPageBreak/>
        <w:t>seven</w:t>
      </w:r>
      <w:r w:rsidR="00644661">
        <w:t xml:space="preserve"> </w:t>
      </w:r>
      <w:r w:rsidR="005C5E40">
        <w:t xml:space="preserve">of these </w:t>
      </w:r>
      <w:r w:rsidR="008361F3">
        <w:t xml:space="preserve">buildings </w:t>
      </w:r>
      <w:r w:rsidR="00A55553">
        <w:t>contain 50 or more</w:t>
      </w:r>
      <w:r w:rsidR="00146499">
        <w:t xml:space="preserve"> total</w:t>
      </w:r>
      <w:r w:rsidR="00A55553">
        <w:t xml:space="preserve"> </w:t>
      </w:r>
      <w:r w:rsidR="008361F3">
        <w:t>units</w:t>
      </w:r>
      <w:r w:rsidR="00DC0BC7">
        <w:t>,</w:t>
      </w:r>
      <w:r w:rsidR="001D26E5">
        <w:t xml:space="preserve"> </w:t>
      </w:r>
      <w:r w:rsidR="00934BB8">
        <w:t xml:space="preserve">but </w:t>
      </w:r>
      <w:r w:rsidR="00B423F7">
        <w:t xml:space="preserve">607 of the 667 two-bedroom units </w:t>
      </w:r>
      <w:r w:rsidR="00382AE5">
        <w:t>are in</w:t>
      </w:r>
      <w:r w:rsidR="00B423F7">
        <w:t xml:space="preserve"> these seven properties</w:t>
      </w:r>
      <w:r w:rsidR="00074510">
        <w:t xml:space="preserve">. </w:t>
      </w:r>
      <w:r w:rsidR="00610D7E">
        <w:t>While</w:t>
      </w:r>
      <w:r w:rsidR="00B745FD">
        <w:t xml:space="preserve"> CoStar market </w:t>
      </w:r>
      <w:r w:rsidR="00D82605">
        <w:t>data</w:t>
      </w:r>
      <w:r w:rsidR="0091418F">
        <w:t xml:space="preserve">, </w:t>
      </w:r>
      <w:r w:rsidR="006E0472">
        <w:t>indicates</w:t>
      </w:r>
      <w:r w:rsidR="0091418F">
        <w:t xml:space="preserve"> there are approximately </w:t>
      </w:r>
      <w:r w:rsidR="00E90B14">
        <w:t xml:space="preserve">1,440 </w:t>
      </w:r>
      <w:r w:rsidR="00AC00C5">
        <w:t xml:space="preserve">total </w:t>
      </w:r>
      <w:proofErr w:type="gramStart"/>
      <w:r w:rsidR="00610D7E">
        <w:t>Multi-Family</w:t>
      </w:r>
      <w:proofErr w:type="gramEnd"/>
      <w:r w:rsidR="00610D7E">
        <w:t xml:space="preserve"> </w:t>
      </w:r>
      <w:r w:rsidR="00AC00C5">
        <w:t>units (</w:t>
      </w:r>
      <w:r w:rsidR="00650CB6">
        <w:t>760 proposed</w:t>
      </w:r>
      <w:r w:rsidR="00AC00C5">
        <w:t xml:space="preserve">, </w:t>
      </w:r>
      <w:r w:rsidR="00650CB6">
        <w:t xml:space="preserve">and </w:t>
      </w:r>
      <w:r w:rsidR="00340A90">
        <w:t xml:space="preserve">680 </w:t>
      </w:r>
      <w:r w:rsidR="00AC00C5">
        <w:t xml:space="preserve">under construction) which are forecasted </w:t>
      </w:r>
      <w:r w:rsidR="008B69D3">
        <w:t xml:space="preserve">to be added to the North Will County submarket over the next two years, </w:t>
      </w:r>
      <w:r w:rsidR="0040674E">
        <w:t xml:space="preserve">these projects are </w:t>
      </w:r>
      <w:r w:rsidR="00D64726">
        <w:t xml:space="preserve">not close enough </w:t>
      </w:r>
      <w:r w:rsidR="005542C5">
        <w:t xml:space="preserve">to the subject property to impact the competitive set (primarily in </w:t>
      </w:r>
      <w:r w:rsidR="00447CF3">
        <w:t>Plainfield, Shorewood, and New Lenox)</w:t>
      </w:r>
      <w:r w:rsidR="00952557">
        <w:t xml:space="preserve">. </w:t>
      </w:r>
    </w:p>
    <w:p w14:paraId="7CB678DC" w14:textId="32872222" w:rsidR="009D24EE" w:rsidRDefault="00173230" w:rsidP="3CB0D7E9">
      <w:pPr>
        <w:spacing w:line="360" w:lineRule="auto"/>
      </w:pPr>
      <w:r>
        <w:t xml:space="preserve">Rents and current vacancies at the </w:t>
      </w:r>
      <w:r w:rsidR="009F628E">
        <w:t xml:space="preserve">7 properties within the competitive set have been </w:t>
      </w:r>
      <w:r w:rsidR="00726E0D">
        <w:t xml:space="preserve">evaluated </w:t>
      </w:r>
      <w:r w:rsidR="00692433">
        <w:t xml:space="preserve">utilizing CoStar to </w:t>
      </w:r>
      <w:r w:rsidR="00726E0D">
        <w:t>establish realistic expectations for the subject propert</w:t>
      </w:r>
      <w:r w:rsidR="0034297B">
        <w:t>y</w:t>
      </w:r>
      <w:r w:rsidR="006F21EF">
        <w:t>.</w:t>
      </w:r>
      <w:r w:rsidR="0034297B">
        <w:t xml:space="preserve"> </w:t>
      </w:r>
      <w:r w:rsidR="00BA075F">
        <w:t>F</w:t>
      </w:r>
      <w:r w:rsidR="00443127">
        <w:t xml:space="preserve">actors which </w:t>
      </w:r>
      <w:r w:rsidR="004A220C">
        <w:t>have been considered in weighing the relevancy of respective rents for two</w:t>
      </w:r>
      <w:r w:rsidR="006C5614">
        <w:t>-</w:t>
      </w:r>
      <w:r w:rsidR="004A220C">
        <w:t>bedroom units</w:t>
      </w:r>
      <w:r w:rsidR="00711BCF">
        <w:t>, includ</w:t>
      </w:r>
      <w:r w:rsidR="00A12C25">
        <w:t>e</w:t>
      </w:r>
      <w:r w:rsidR="00711BCF">
        <w:t xml:space="preserve">: </w:t>
      </w:r>
      <w:r w:rsidR="00FA227E">
        <w:t xml:space="preserve">comparative age of the building, </w:t>
      </w:r>
      <w:r w:rsidR="00003822">
        <w:t>whether</w:t>
      </w:r>
      <w:r w:rsidR="00FA227E">
        <w:t xml:space="preserve"> the property </w:t>
      </w:r>
      <w:r w:rsidR="00AF7190">
        <w:t xml:space="preserve">contained any affordable housing units, </w:t>
      </w:r>
      <w:r w:rsidR="00227E2D">
        <w:t>size of units, number of bathrooms, and notable amenities</w:t>
      </w:r>
      <w:r w:rsidR="00562810">
        <w:t xml:space="preserve">. </w:t>
      </w:r>
      <w:r w:rsidR="000C3062">
        <w:t xml:space="preserve">Larkin Village </w:t>
      </w:r>
      <w:r w:rsidR="00003822">
        <w:t>had</w:t>
      </w:r>
      <w:r w:rsidR="003C23DC">
        <w:t xml:space="preserve"> the </w:t>
      </w:r>
      <w:r w:rsidR="007C1232">
        <w:t xml:space="preserve">highest number of differences </w:t>
      </w:r>
      <w:r w:rsidR="000B625D">
        <w:t xml:space="preserve">such as </w:t>
      </w:r>
      <w:r w:rsidR="00931ED1">
        <w:t>numerous</w:t>
      </w:r>
      <w:r w:rsidR="000B625D">
        <w:t xml:space="preserve"> affordable housing units, </w:t>
      </w:r>
      <w:r w:rsidR="005738A0">
        <w:t xml:space="preserve">lack of two-bathroom units, </w:t>
      </w:r>
      <w:r w:rsidR="00DA3501">
        <w:t>free TV/internet</w:t>
      </w:r>
      <w:r w:rsidR="009C2D49">
        <w:t>,</w:t>
      </w:r>
      <w:r w:rsidR="004E0530">
        <w:t xml:space="preserve"> and free </w:t>
      </w:r>
      <w:r w:rsidR="007E7926">
        <w:t>heat/</w:t>
      </w:r>
      <w:r w:rsidR="004E0530">
        <w:t>water/gas</w:t>
      </w:r>
      <w:r w:rsidR="007E7926">
        <w:t xml:space="preserve"> utilitie</w:t>
      </w:r>
      <w:r w:rsidR="00A57403">
        <w:t>s.</w:t>
      </w:r>
      <w:r w:rsidR="000B625D">
        <w:t xml:space="preserve"> </w:t>
      </w:r>
      <w:r w:rsidR="00846F57">
        <w:t xml:space="preserve">As a result, </w:t>
      </w:r>
      <w:r w:rsidR="00F062B8">
        <w:t xml:space="preserve">it was </w:t>
      </w:r>
      <w:r w:rsidR="00004F2C">
        <w:t xml:space="preserve">given the least weight </w:t>
      </w:r>
      <w:r w:rsidR="00754180">
        <w:t xml:space="preserve">out of the competitive set. Willow Run of Crest Creek </w:t>
      </w:r>
      <w:r w:rsidR="005F7CD1">
        <w:t xml:space="preserve">was the </w:t>
      </w:r>
      <w:r w:rsidR="00C06DB1">
        <w:t xml:space="preserve">most comparable property </w:t>
      </w:r>
      <w:r w:rsidR="00203E23">
        <w:t xml:space="preserve">as it </w:t>
      </w:r>
      <w:r w:rsidR="00F74D12">
        <w:t xml:space="preserve">is a similar </w:t>
      </w:r>
      <w:proofErr w:type="gramStart"/>
      <w:r w:rsidR="00F74D12">
        <w:t>age, and</w:t>
      </w:r>
      <w:proofErr w:type="gramEnd"/>
      <w:r w:rsidR="00F74D12">
        <w:t xml:space="preserve"> </w:t>
      </w:r>
      <w:r w:rsidR="00203E23">
        <w:t>contains a similar number of two bedroom units</w:t>
      </w:r>
      <w:r w:rsidR="00377E3B">
        <w:t xml:space="preserve"> - </w:t>
      </w:r>
      <w:r w:rsidR="00203E23">
        <w:t>most of which have two bathrooms</w:t>
      </w:r>
      <w:r w:rsidR="00DB5DEA">
        <w:t xml:space="preserve"> and are only slightly smaller than </w:t>
      </w:r>
      <w:r w:rsidR="009D73AE">
        <w:t>the units in subject property.</w:t>
      </w:r>
      <w:r w:rsidR="00FF0259">
        <w:t xml:space="preserve"> </w:t>
      </w:r>
    </w:p>
    <w:p w14:paraId="480C83DC" w14:textId="06525EF3" w:rsidR="00DC4EA0" w:rsidRDefault="00DC4EA0" w:rsidP="00DC4EA0">
      <w:pPr>
        <w:pStyle w:val="Heading2"/>
        <w:keepNext w:val="0"/>
        <w:keepLines w:val="0"/>
        <w:spacing w:line="360" w:lineRule="auto"/>
        <w:rPr>
          <w:b/>
          <w:bCs/>
          <w:color w:val="auto"/>
          <w:sz w:val="22"/>
          <w:szCs w:val="22"/>
        </w:rPr>
      </w:pPr>
      <w:r w:rsidRPr="00E71EAC">
        <w:rPr>
          <w:b/>
          <w:bCs/>
          <w:color w:val="auto"/>
          <w:sz w:val="22"/>
          <w:szCs w:val="22"/>
        </w:rPr>
        <w:t>Market</w:t>
      </w:r>
      <w:r>
        <w:rPr>
          <w:b/>
          <w:bCs/>
          <w:color w:val="auto"/>
          <w:sz w:val="22"/>
          <w:szCs w:val="22"/>
        </w:rPr>
        <w:t xml:space="preserve"> – The Westchester</w:t>
      </w:r>
    </w:p>
    <w:p w14:paraId="7757F168" w14:textId="18547C4E" w:rsidR="00DC4EA0" w:rsidRDefault="0004345F" w:rsidP="00DC4EA0">
      <w:r>
        <w:rPr>
          <w:noProof/>
        </w:rPr>
        <w:drawing>
          <wp:inline distT="0" distB="0" distL="0" distR="0" wp14:anchorId="0FB5B16B" wp14:editId="7D09E6E0">
            <wp:extent cx="5760720" cy="361690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616907"/>
                    </a:xfrm>
                    <a:prstGeom prst="rect">
                      <a:avLst/>
                    </a:prstGeom>
                    <a:noFill/>
                  </pic:spPr>
                </pic:pic>
              </a:graphicData>
            </a:graphic>
          </wp:inline>
        </w:drawing>
      </w:r>
    </w:p>
    <w:p w14:paraId="7C317FFE" w14:textId="0B597B4D" w:rsidR="002623C4" w:rsidRDefault="002623C4" w:rsidP="00E7506C">
      <w:pPr>
        <w:spacing w:line="360" w:lineRule="auto"/>
      </w:pPr>
      <w:r>
        <w:t xml:space="preserve">When examining the market </w:t>
      </w:r>
      <w:r w:rsidR="008D43C0">
        <w:t xml:space="preserve">for The Westchester, primary focus was placed upon other nearby high-rise apartment buildings with a similar unit mix. Competitive rents were then evaluated and size-adjusted for Studio, 1-bedroom, and 2-bedroom apartments. </w:t>
      </w:r>
      <w:r w:rsidR="00E7506C">
        <w:t xml:space="preserve">The low number of available units across the competitive set indicates </w:t>
      </w:r>
      <w:r w:rsidR="00E7506C">
        <w:lastRenderedPageBreak/>
        <w:t xml:space="preserve">that the market is supportive of the relatively high rents. The demographic forecast discussed earlier also reinforces that there is not likely to be a significant shift in demand over the near future.    </w:t>
      </w:r>
    </w:p>
    <w:p w14:paraId="531CB57C" w14:textId="4D05A264" w:rsidR="00DC4EA0" w:rsidRDefault="00DC4EA0" w:rsidP="00DC4EA0">
      <w:pPr>
        <w:rPr>
          <w:b/>
          <w:bCs/>
        </w:rPr>
      </w:pPr>
      <w:r w:rsidRPr="00E71EAC">
        <w:rPr>
          <w:b/>
          <w:bCs/>
        </w:rPr>
        <w:t>Market</w:t>
      </w:r>
      <w:r>
        <w:rPr>
          <w:b/>
          <w:bCs/>
        </w:rPr>
        <w:t xml:space="preserve"> – S Indiana Ave</w:t>
      </w:r>
    </w:p>
    <w:p w14:paraId="79AE87F1" w14:textId="671F89CB" w:rsidR="0004345F" w:rsidRPr="00DC4EA0" w:rsidRDefault="00C67770" w:rsidP="00DC4EA0">
      <w:r>
        <w:rPr>
          <w:noProof/>
        </w:rPr>
        <w:drawing>
          <wp:inline distT="0" distB="0" distL="0" distR="0" wp14:anchorId="4026ABFD" wp14:editId="26A0E380">
            <wp:extent cx="5760720" cy="1504873"/>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504873"/>
                    </a:xfrm>
                    <a:prstGeom prst="rect">
                      <a:avLst/>
                    </a:prstGeom>
                    <a:noFill/>
                  </pic:spPr>
                </pic:pic>
              </a:graphicData>
            </a:graphic>
          </wp:inline>
        </w:drawing>
      </w:r>
    </w:p>
    <w:p w14:paraId="1FFD9EF3" w14:textId="0B4D21E0" w:rsidR="00DC4EA0" w:rsidRPr="00D52DFE" w:rsidRDefault="00FA4AEA" w:rsidP="006A5580">
      <w:pPr>
        <w:spacing w:line="360" w:lineRule="auto"/>
        <w:rPr>
          <w:b/>
          <w:bCs/>
        </w:rPr>
      </w:pPr>
      <w:r>
        <w:t>When examining t</w:t>
      </w:r>
      <w:r w:rsidR="006D457F" w:rsidRPr="00D52DFE">
        <w:t>he market surrounding the property at S Indiana Ave</w:t>
      </w:r>
      <w:r>
        <w:t xml:space="preserve">, primary focus was placed on nearby non-high-rise apartment buildings with 25 or more units and containing two-bedroom units. The rents </w:t>
      </w:r>
      <w:r w:rsidR="00EC6618">
        <w:t xml:space="preserve">of competing properties are relatively low, which means that the potential rents at the subject property will also be limited. </w:t>
      </w:r>
      <w:r>
        <w:t>While the demographics of the area, as mentioned above, show a high level of general vacancy in the area, properties in the competitive set have no currently available units.</w:t>
      </w:r>
      <w:r w:rsidR="00EC6618">
        <w:t xml:space="preserve"> This indicates that the competitive set and the subject property are </w:t>
      </w:r>
      <w:proofErr w:type="gramStart"/>
      <w:r w:rsidR="00EC6618">
        <w:t>out-performing</w:t>
      </w:r>
      <w:proofErr w:type="gramEnd"/>
      <w:r w:rsidR="00EC6618">
        <w:t xml:space="preserve"> the market occupancy. While this is a positive sign as it suggests that there is demand for the right type of units, it also means that there is higher vacancy risk, because the property must continue to greatly out-perform the market </w:t>
      </w:r>
      <w:proofErr w:type="gramStart"/>
      <w:r w:rsidR="00EC6618">
        <w:t>in order to</w:t>
      </w:r>
      <w:proofErr w:type="gramEnd"/>
      <w:r w:rsidR="00EC6618">
        <w:t xml:space="preserve"> maintain the </w:t>
      </w:r>
      <w:r w:rsidR="00801D23">
        <w:t>current returns.</w:t>
      </w:r>
    </w:p>
    <w:p w14:paraId="7868223F" w14:textId="2CB467C4" w:rsidR="009D24EE" w:rsidRPr="00E71EAC" w:rsidRDefault="009D24EE" w:rsidP="00DC4EA0">
      <w:pPr>
        <w:pStyle w:val="Heading2"/>
        <w:keepNext w:val="0"/>
        <w:keepLines w:val="0"/>
        <w:spacing w:line="360" w:lineRule="auto"/>
        <w:rPr>
          <w:b/>
          <w:bCs/>
          <w:color w:val="auto"/>
          <w:sz w:val="22"/>
          <w:szCs w:val="22"/>
        </w:rPr>
      </w:pPr>
      <w:r w:rsidRPr="00E71EAC">
        <w:rPr>
          <w:b/>
          <w:bCs/>
          <w:color w:val="auto"/>
          <w:sz w:val="22"/>
          <w:szCs w:val="22"/>
        </w:rPr>
        <w:t>Site/Building Analysis</w:t>
      </w:r>
    </w:p>
    <w:p w14:paraId="19B0C33A" w14:textId="0C022354" w:rsidR="009D24EE" w:rsidRDefault="009D24EE" w:rsidP="004C0A4A">
      <w:pPr>
        <w:spacing w:after="0" w:line="360" w:lineRule="auto"/>
      </w:pPr>
      <w:r w:rsidRPr="3CB0D7E9">
        <w:t xml:space="preserve">Listed as an item, but not included for the purposes of this </w:t>
      </w:r>
      <w:r w:rsidR="1FA163B4" w:rsidRPr="3CB0D7E9">
        <w:t>memo</w:t>
      </w:r>
      <w:r w:rsidRPr="3CB0D7E9">
        <w:t>.</w:t>
      </w:r>
    </w:p>
    <w:p w14:paraId="4A2B5CC0" w14:textId="4A8C11FD" w:rsidR="009D24EE" w:rsidRPr="00427623" w:rsidRDefault="00427623" w:rsidP="004C0A4A">
      <w:pPr>
        <w:pStyle w:val="Heading1"/>
        <w:keepNext w:val="0"/>
        <w:keepLines w:val="0"/>
        <w:spacing w:before="0" w:line="360" w:lineRule="auto"/>
        <w:rPr>
          <w:b/>
          <w:bCs/>
          <w:color w:val="auto"/>
          <w:sz w:val="22"/>
          <w:szCs w:val="22"/>
        </w:rPr>
      </w:pPr>
      <w:r>
        <w:rPr>
          <w:b/>
          <w:bCs/>
          <w:color w:val="auto"/>
          <w:sz w:val="22"/>
          <w:szCs w:val="22"/>
        </w:rPr>
        <w:t>FINANCIAL ANALYSIS</w:t>
      </w:r>
    </w:p>
    <w:p w14:paraId="47AEC495" w14:textId="0535393D" w:rsidR="0004345F" w:rsidRPr="00AF149C" w:rsidRDefault="009D24EE" w:rsidP="004C0A4A">
      <w:pPr>
        <w:pStyle w:val="Heading2"/>
        <w:keepNext w:val="0"/>
        <w:keepLines w:val="0"/>
        <w:spacing w:before="0" w:line="360" w:lineRule="auto"/>
        <w:rPr>
          <w:b/>
          <w:bCs/>
          <w:color w:val="auto"/>
          <w:sz w:val="22"/>
          <w:szCs w:val="22"/>
        </w:rPr>
      </w:pPr>
      <w:r w:rsidRPr="00146129">
        <w:rPr>
          <w:b/>
          <w:bCs/>
          <w:color w:val="auto"/>
          <w:sz w:val="22"/>
          <w:szCs w:val="22"/>
        </w:rPr>
        <w:t>Assumptions/Broker Proforma Adjustments</w:t>
      </w:r>
    </w:p>
    <w:p w14:paraId="537397A8" w14:textId="1943F691" w:rsidR="0004345F" w:rsidRPr="0004345F" w:rsidRDefault="0004345F" w:rsidP="0004345F">
      <w:r>
        <w:rPr>
          <w:noProof/>
        </w:rPr>
        <w:drawing>
          <wp:inline distT="0" distB="0" distL="0" distR="0" wp14:anchorId="6121CFFA" wp14:editId="03CE115F">
            <wp:extent cx="4330525" cy="2651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0525" cy="2651760"/>
                    </a:xfrm>
                    <a:prstGeom prst="rect">
                      <a:avLst/>
                    </a:prstGeom>
                    <a:noFill/>
                  </pic:spPr>
                </pic:pic>
              </a:graphicData>
            </a:graphic>
          </wp:inline>
        </w:drawing>
      </w:r>
    </w:p>
    <w:p w14:paraId="446BF609" w14:textId="33806D1F" w:rsidR="00A3700F" w:rsidRDefault="00CF15D8" w:rsidP="3CB0D7E9">
      <w:pPr>
        <w:spacing w:line="360" w:lineRule="auto"/>
      </w:pPr>
      <w:r>
        <w:lastRenderedPageBreak/>
        <w:t>Numerous assumptions from the broker proforma have been adjusted</w:t>
      </w:r>
      <w:r w:rsidR="0082215F">
        <w:t>, primarily utilizing data gathered from STDB and CoStar.</w:t>
      </w:r>
      <w:r w:rsidR="00801D23">
        <w:t xml:space="preserve"> Assumptions for monthly rents, vacancy rates, </w:t>
      </w:r>
      <w:r w:rsidR="0049673F">
        <w:t xml:space="preserve">and </w:t>
      </w:r>
      <w:r w:rsidR="00801D23">
        <w:t>operating expenses were adjusted for each of the three properties based on data gathered to establish the probable case scenario. In determining best-case and worst-case scenarios, each of these factors was adjusted upwards and downwards respectively.</w:t>
      </w:r>
      <w:r w:rsidR="0049673F">
        <w:t xml:space="preserve"> Purchase price in each of these scenarios was recalculated to achieve the clients’ desired rate of return.</w:t>
      </w:r>
      <w:r w:rsidR="00801D23">
        <w:t xml:space="preserve"> </w:t>
      </w:r>
    </w:p>
    <w:p w14:paraId="6DC03CB0" w14:textId="2BC17F80" w:rsidR="0049673F" w:rsidRDefault="00A3700F" w:rsidP="3CB0D7E9">
      <w:pPr>
        <w:spacing w:line="360" w:lineRule="auto"/>
      </w:pPr>
      <w:r>
        <w:t xml:space="preserve">In the case of The Perennial, the availability of a greater number of published asking and achieved rents allowed for developing specific projections of best-case and worst-case rental rates. Vacancy rates are adjusted to 1.5% in the best-case scenario, as high occupancy of competing buildings indicates </w:t>
      </w:r>
      <w:r w:rsidR="0049673F">
        <w:t>that a higher occupancy may be achievable at the Perennial. Operating expenses reflect that expenses are unlikely to decrease in a best-case scenario but may increase in a worst-case scenario.</w:t>
      </w:r>
    </w:p>
    <w:p w14:paraId="2248A805" w14:textId="002982FE" w:rsidR="009D24EE" w:rsidRDefault="0049673F" w:rsidP="3CB0D7E9">
      <w:pPr>
        <w:spacing w:line="360" w:lineRule="auto"/>
      </w:pPr>
      <w:r>
        <w:t xml:space="preserve">In the cases of The Westchester and S Indiana Ave, monthly rents in the best-case and worst-case scenarios represent a </w:t>
      </w:r>
      <w:r w:rsidR="006A5580">
        <w:t>10</w:t>
      </w:r>
      <w:r>
        <w:t xml:space="preserve">% increase and </w:t>
      </w:r>
      <w:r w:rsidR="006A5580">
        <w:t xml:space="preserve">20% </w:t>
      </w:r>
      <w:r>
        <w:t xml:space="preserve">decrease (respectively) versus the probable case rents. </w:t>
      </w:r>
      <w:r w:rsidR="00731236">
        <w:t>Additionally, both properties reflect that both vacancy and operating expenses are unlikely to decrease in a best-case scenario, though they are likely to increase in a worst-case scenario.</w:t>
      </w:r>
    </w:p>
    <w:p w14:paraId="599BAA51" w14:textId="2DE3782B" w:rsidR="009D24EE" w:rsidRDefault="009D24EE" w:rsidP="00753583">
      <w:pPr>
        <w:pStyle w:val="Heading2"/>
        <w:keepNext w:val="0"/>
        <w:keepLines w:val="0"/>
        <w:spacing w:line="360" w:lineRule="auto"/>
        <w:rPr>
          <w:b/>
          <w:bCs/>
          <w:color w:val="auto"/>
          <w:sz w:val="22"/>
          <w:szCs w:val="22"/>
        </w:rPr>
      </w:pPr>
      <w:r w:rsidRPr="00146129">
        <w:rPr>
          <w:b/>
          <w:bCs/>
          <w:color w:val="auto"/>
          <w:sz w:val="22"/>
          <w:szCs w:val="22"/>
        </w:rPr>
        <w:t>Proposed Financing</w:t>
      </w:r>
    </w:p>
    <w:p w14:paraId="0A85CB43" w14:textId="0A6B5FA7" w:rsidR="0004345F" w:rsidRPr="0004345F" w:rsidRDefault="0004345F" w:rsidP="0004345F">
      <w:r w:rsidRPr="0004345F">
        <w:rPr>
          <w:noProof/>
        </w:rPr>
        <w:drawing>
          <wp:inline distT="0" distB="0" distL="0" distR="0" wp14:anchorId="22F4B785" wp14:editId="3F21B00B">
            <wp:extent cx="5460365" cy="115570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0365" cy="1155700"/>
                    </a:xfrm>
                    <a:prstGeom prst="rect">
                      <a:avLst/>
                    </a:prstGeom>
                    <a:noFill/>
                    <a:ln>
                      <a:noFill/>
                    </a:ln>
                  </pic:spPr>
                </pic:pic>
              </a:graphicData>
            </a:graphic>
          </wp:inline>
        </w:drawing>
      </w:r>
    </w:p>
    <w:p w14:paraId="12D89125" w14:textId="139D1835" w:rsidR="00731236" w:rsidRDefault="00731236" w:rsidP="3CB0D7E9">
      <w:pPr>
        <w:spacing w:line="360" w:lineRule="auto"/>
      </w:pPr>
      <w:r>
        <w:t>P</w:t>
      </w:r>
      <w:r w:rsidR="7A97798B" w:rsidRPr="3CB0D7E9">
        <w:t xml:space="preserve">artially-amortizing-constant-payment </w:t>
      </w:r>
      <w:r w:rsidR="4FDA2557" w:rsidRPr="3CB0D7E9">
        <w:t>mortgage loan</w:t>
      </w:r>
      <w:r>
        <w:t>s</w:t>
      </w:r>
      <w:r w:rsidR="4FDA2557" w:rsidRPr="3CB0D7E9">
        <w:t xml:space="preserve"> ha</w:t>
      </w:r>
      <w:r>
        <w:t>ve</w:t>
      </w:r>
      <w:r w:rsidR="4FDA2557" w:rsidRPr="3CB0D7E9">
        <w:t xml:space="preserve"> been secured for </w:t>
      </w:r>
      <w:r>
        <w:t xml:space="preserve">each of the three subject properties. Term length for all three available loans is 10 years, with a 25-year amortization period. </w:t>
      </w:r>
      <w:r w:rsidR="00937D9E">
        <w:t xml:space="preserve">The partially amortizing structure of the loans is an attractive option, as it will decrease the debt service costs and increase returns. </w:t>
      </w:r>
      <w:r>
        <w:t xml:space="preserve">The loans for The Perennial and The Westchester are both </w:t>
      </w:r>
      <w:r w:rsidR="00937D9E">
        <w:t xml:space="preserve">available at a 5.5% rate of interest, while the interest rate available for the loan on the S Indiana Ave property is at 6.5%. It is recommended that </w:t>
      </w:r>
      <w:r w:rsidR="00937D9E">
        <w:t xml:space="preserve">all available debt be utilized in the </w:t>
      </w:r>
      <w:r w:rsidR="00937D9E">
        <w:t xml:space="preserve">respective </w:t>
      </w:r>
      <w:r w:rsidR="00937D9E">
        <w:t>purchase</w:t>
      </w:r>
      <w:r w:rsidR="00937D9E">
        <w:t>s</w:t>
      </w:r>
      <w:r w:rsidR="00937D9E">
        <w:t xml:space="preserve"> due to the below-market interest rate</w:t>
      </w:r>
      <w:r w:rsidR="00937D9E">
        <w:t>s</w:t>
      </w:r>
      <w:r w:rsidR="00937D9E">
        <w:t>.</w:t>
      </w:r>
      <w:r w:rsidR="00937D9E">
        <w:t xml:space="preserve"> </w:t>
      </w:r>
    </w:p>
    <w:p w14:paraId="73F78F82" w14:textId="4126BCEB" w:rsidR="009D24EE" w:rsidRPr="00277F07" w:rsidRDefault="00C669E4" w:rsidP="00753583">
      <w:pPr>
        <w:pStyle w:val="Heading2"/>
        <w:keepNext w:val="0"/>
        <w:keepLines w:val="0"/>
        <w:spacing w:line="360" w:lineRule="auto"/>
        <w:rPr>
          <w:b/>
          <w:bCs/>
          <w:color w:val="auto"/>
          <w:sz w:val="22"/>
          <w:szCs w:val="22"/>
        </w:rPr>
      </w:pPr>
      <w:r w:rsidRPr="00277F07">
        <w:rPr>
          <w:b/>
          <w:bCs/>
          <w:color w:val="auto"/>
          <w:sz w:val="22"/>
          <w:szCs w:val="22"/>
        </w:rPr>
        <w:t>Best Case Analysis</w:t>
      </w:r>
      <w:r w:rsidR="00937D9E">
        <w:rPr>
          <w:b/>
          <w:bCs/>
          <w:color w:val="auto"/>
          <w:sz w:val="22"/>
          <w:szCs w:val="22"/>
        </w:rPr>
        <w:t xml:space="preserve"> – The Perennial</w:t>
      </w:r>
    </w:p>
    <w:p w14:paraId="30FCADDF" w14:textId="67CD3A2E" w:rsidR="008C7DE4" w:rsidRDefault="008C7DE4" w:rsidP="3CB0D7E9">
      <w:pPr>
        <w:spacing w:line="360" w:lineRule="auto"/>
      </w:pPr>
      <w:r w:rsidRPr="00277F07">
        <w:t xml:space="preserve">In a </w:t>
      </w:r>
      <w:r w:rsidR="0085532E" w:rsidRPr="00277F07">
        <w:t>best-case scenario, rents may achieve $1,500</w:t>
      </w:r>
      <w:r w:rsidR="00267AE9" w:rsidRPr="00277F07">
        <w:t xml:space="preserve"> per month</w:t>
      </w:r>
      <w:r w:rsidR="00967576" w:rsidRPr="00277F07">
        <w:t>,</w:t>
      </w:r>
      <w:r w:rsidR="00267AE9" w:rsidRPr="00277F07">
        <w:t xml:space="preserve"> vacancy </w:t>
      </w:r>
      <w:r w:rsidR="00267AE9">
        <w:t>at the property may be as low as 1.5%</w:t>
      </w:r>
      <w:r w:rsidR="00967576">
        <w:t xml:space="preserve">, and </w:t>
      </w:r>
      <w:r w:rsidR="00D32CD7">
        <w:t xml:space="preserve">Operating Expenses (excluding Real Estate Taxes) will hold at approximately </w:t>
      </w:r>
      <w:r w:rsidR="004845D2">
        <w:t xml:space="preserve">25% of </w:t>
      </w:r>
      <w:r w:rsidR="00B0532F">
        <w:t>Potential Gross Income</w:t>
      </w:r>
      <w:r w:rsidR="00BE5C02">
        <w:t xml:space="preserve">. </w:t>
      </w:r>
      <w:r w:rsidR="00AC451A">
        <w:t>This result</w:t>
      </w:r>
      <w:r w:rsidR="00937D9E">
        <w:t>s</w:t>
      </w:r>
      <w:r w:rsidR="00AC451A">
        <w:t xml:space="preserve"> in </w:t>
      </w:r>
      <w:r w:rsidR="009A29B4">
        <w:t xml:space="preserve">a year 1 NOI of $1,088,000 </w:t>
      </w:r>
      <w:r w:rsidR="008D7468">
        <w:t xml:space="preserve">and </w:t>
      </w:r>
      <w:r w:rsidR="00AC451A">
        <w:t xml:space="preserve">a projected sale price </w:t>
      </w:r>
      <w:r w:rsidR="008D7468">
        <w:t>of $19</w:t>
      </w:r>
      <w:r w:rsidR="00987F66">
        <w:t xml:space="preserve">,725,952 </w:t>
      </w:r>
      <w:r w:rsidR="008D7468">
        <w:t>based on a 7.5% exit cap rate</w:t>
      </w:r>
      <w:r w:rsidR="00987F66">
        <w:t xml:space="preserve">. </w:t>
      </w:r>
      <w:r w:rsidR="00000B89" w:rsidRPr="00000B89">
        <w:t>Total NPV for the investment in this scenario is $0 with an IRR of 12.00%.</w:t>
      </w:r>
    </w:p>
    <w:p w14:paraId="0FE63450" w14:textId="6FDB1B2B" w:rsidR="00937D9E" w:rsidRPr="00277F07" w:rsidRDefault="00937D9E" w:rsidP="00937D9E">
      <w:pPr>
        <w:pStyle w:val="Heading2"/>
        <w:keepNext w:val="0"/>
        <w:keepLines w:val="0"/>
        <w:spacing w:line="360" w:lineRule="auto"/>
        <w:rPr>
          <w:b/>
          <w:bCs/>
          <w:color w:val="auto"/>
          <w:sz w:val="22"/>
          <w:szCs w:val="22"/>
        </w:rPr>
      </w:pPr>
      <w:r w:rsidRPr="00277F07">
        <w:rPr>
          <w:b/>
          <w:bCs/>
          <w:color w:val="auto"/>
          <w:sz w:val="22"/>
          <w:szCs w:val="22"/>
        </w:rPr>
        <w:lastRenderedPageBreak/>
        <w:t>Best Case Analysis</w:t>
      </w:r>
      <w:r>
        <w:rPr>
          <w:b/>
          <w:bCs/>
          <w:color w:val="auto"/>
          <w:sz w:val="22"/>
          <w:szCs w:val="22"/>
        </w:rPr>
        <w:t xml:space="preserve"> – The Westchester</w:t>
      </w:r>
    </w:p>
    <w:p w14:paraId="0D719272" w14:textId="07BA0875" w:rsidR="00937D9E" w:rsidRDefault="00937D9E" w:rsidP="00937D9E">
      <w:pPr>
        <w:spacing w:line="360" w:lineRule="auto"/>
      </w:pPr>
      <w:r w:rsidRPr="00277F07">
        <w:t>In a best-case scenario, rents may achieve $</w:t>
      </w:r>
      <w:r w:rsidR="00000B89">
        <w:t>2,004</w:t>
      </w:r>
      <w:r w:rsidRPr="00277F07">
        <w:t xml:space="preserve"> per month, vacancy </w:t>
      </w:r>
      <w:r w:rsidR="00000B89">
        <w:t xml:space="preserve">will hold at </w:t>
      </w:r>
      <w:r>
        <w:t xml:space="preserve">5%, and Operating Expenses (excluding Real Estate Taxes) will hold at approximately </w:t>
      </w:r>
      <w:r w:rsidR="00000B89">
        <w:t>30</w:t>
      </w:r>
      <w:r>
        <w:t>% of Potential Gross Income. This results in a year 1 NOI of $1,</w:t>
      </w:r>
      <w:r w:rsidR="00000B89">
        <w:t>244</w:t>
      </w:r>
      <w:r>
        <w:t>,</w:t>
      </w:r>
      <w:r w:rsidR="00000B89">
        <w:t>432</w:t>
      </w:r>
      <w:r>
        <w:t xml:space="preserve"> and a projected sale price of $</w:t>
      </w:r>
      <w:r w:rsidR="00000B89">
        <w:t>22,457,880</w:t>
      </w:r>
      <w:r>
        <w:t xml:space="preserve"> based on a 7.5% exit cap rate. </w:t>
      </w:r>
      <w:bookmarkStart w:id="1" w:name="_Hlk150908263"/>
      <w:r>
        <w:t>Total NPV for the investment in this scenario is $</w:t>
      </w:r>
      <w:r w:rsidR="00000B89">
        <w:t>0</w:t>
      </w:r>
      <w:r>
        <w:t xml:space="preserve"> with an IRR of </w:t>
      </w:r>
      <w:r w:rsidR="00000B89">
        <w:t>12.00</w:t>
      </w:r>
      <w:r>
        <w:t xml:space="preserve">%. </w:t>
      </w:r>
      <w:bookmarkEnd w:id="1"/>
    </w:p>
    <w:p w14:paraId="590BDE6D" w14:textId="6650BEE2" w:rsidR="00937D9E" w:rsidRPr="00277F07" w:rsidRDefault="00937D9E" w:rsidP="00937D9E">
      <w:pPr>
        <w:pStyle w:val="Heading2"/>
        <w:keepNext w:val="0"/>
        <w:keepLines w:val="0"/>
        <w:spacing w:line="360" w:lineRule="auto"/>
        <w:rPr>
          <w:b/>
          <w:bCs/>
          <w:color w:val="auto"/>
          <w:sz w:val="22"/>
          <w:szCs w:val="22"/>
        </w:rPr>
      </w:pPr>
      <w:r w:rsidRPr="00277F07">
        <w:rPr>
          <w:b/>
          <w:bCs/>
          <w:color w:val="auto"/>
          <w:sz w:val="22"/>
          <w:szCs w:val="22"/>
        </w:rPr>
        <w:t>Best Case Analysis</w:t>
      </w:r>
      <w:r>
        <w:rPr>
          <w:b/>
          <w:bCs/>
          <w:color w:val="auto"/>
          <w:sz w:val="22"/>
          <w:szCs w:val="22"/>
        </w:rPr>
        <w:t xml:space="preserve"> – S Indiana Ave</w:t>
      </w:r>
    </w:p>
    <w:p w14:paraId="02DA6876" w14:textId="3036DD2B" w:rsidR="00937D9E" w:rsidRPr="00937D9E" w:rsidRDefault="00937D9E" w:rsidP="00937D9E">
      <w:pPr>
        <w:spacing w:line="360" w:lineRule="auto"/>
      </w:pPr>
      <w:r w:rsidRPr="00277F07">
        <w:t>In a best-case scenario, rents may achieve $1,</w:t>
      </w:r>
      <w:r w:rsidR="00000B89">
        <w:t>067</w:t>
      </w:r>
      <w:r w:rsidRPr="00277F07">
        <w:t xml:space="preserve"> per month, </w:t>
      </w:r>
      <w:r w:rsidR="00000B89" w:rsidRPr="00277F07">
        <w:t xml:space="preserve">vacancy </w:t>
      </w:r>
      <w:r w:rsidR="00000B89">
        <w:t>will hold at 5%, and Operating Expenses (excluding Real Estate Taxes) will hold at approximately</w:t>
      </w:r>
      <w:r>
        <w:t xml:space="preserve"> 25% of Potential Gross Income. This results in a year 1 NOI of $</w:t>
      </w:r>
      <w:r w:rsidR="00000B89">
        <w:t>507,752</w:t>
      </w:r>
      <w:r>
        <w:t xml:space="preserve"> and a projected sale price of $</w:t>
      </w:r>
      <w:r w:rsidR="00000B89">
        <w:t xml:space="preserve">9,326,875 </w:t>
      </w:r>
      <w:r>
        <w:t xml:space="preserve">based on a 7.5% exit cap rate. </w:t>
      </w:r>
      <w:r w:rsidR="00000B89" w:rsidRPr="00000B89">
        <w:t xml:space="preserve">Total NPV for the investment in this scenario is $0 with an IRR of 12.00%. </w:t>
      </w:r>
      <w:r>
        <w:t xml:space="preserve"> </w:t>
      </w:r>
    </w:p>
    <w:p w14:paraId="278815A7" w14:textId="074BC11A" w:rsidR="00C669E4" w:rsidRPr="00277F07" w:rsidRDefault="00C669E4" w:rsidP="00753583">
      <w:pPr>
        <w:pStyle w:val="Heading2"/>
        <w:keepNext w:val="0"/>
        <w:keepLines w:val="0"/>
        <w:spacing w:line="360" w:lineRule="auto"/>
        <w:rPr>
          <w:b/>
          <w:bCs/>
          <w:color w:val="auto"/>
          <w:sz w:val="22"/>
          <w:szCs w:val="22"/>
        </w:rPr>
      </w:pPr>
      <w:r w:rsidRPr="00277F07">
        <w:rPr>
          <w:b/>
          <w:bCs/>
          <w:color w:val="auto"/>
          <w:sz w:val="22"/>
          <w:szCs w:val="22"/>
        </w:rPr>
        <w:t>Worst Case Analysis</w:t>
      </w:r>
      <w:r w:rsidR="00000B89">
        <w:rPr>
          <w:b/>
          <w:bCs/>
          <w:color w:val="auto"/>
          <w:sz w:val="22"/>
          <w:szCs w:val="22"/>
        </w:rPr>
        <w:t xml:space="preserve"> – The Perennial</w:t>
      </w:r>
    </w:p>
    <w:p w14:paraId="0BE0F2CE" w14:textId="1FCC20F2" w:rsidR="002D0279" w:rsidRDefault="002D0279" w:rsidP="3CB0D7E9">
      <w:pPr>
        <w:spacing w:line="360" w:lineRule="auto"/>
      </w:pPr>
      <w:r>
        <w:t>In a worst-case scenario, rents may fall as low as $1,</w:t>
      </w:r>
      <w:r w:rsidR="00DF5ABF">
        <w:t>15</w:t>
      </w:r>
      <w:r>
        <w:t xml:space="preserve">0 per month, vacancy at the property may be as </w:t>
      </w:r>
      <w:r w:rsidR="00DF5ABF">
        <w:t xml:space="preserve">high </w:t>
      </w:r>
      <w:r>
        <w:t xml:space="preserve">as </w:t>
      </w:r>
      <w:r w:rsidR="00DF5ABF">
        <w:t>6</w:t>
      </w:r>
      <w:r>
        <w:t xml:space="preserve">%, and Operating Expenses (excluding Real Estate Taxes) will </w:t>
      </w:r>
      <w:r w:rsidR="00DF5ABF">
        <w:t>increase to</w:t>
      </w:r>
      <w:r>
        <w:t xml:space="preserve"> approximately </w:t>
      </w:r>
      <w:r w:rsidR="00DF5ABF">
        <w:t>30</w:t>
      </w:r>
      <w:r>
        <w:t>% of Potential Gross Income. This result</w:t>
      </w:r>
      <w:r w:rsidR="003A37CC">
        <w:t>s</w:t>
      </w:r>
      <w:r>
        <w:t xml:space="preserve"> in a year 1 NOI of $</w:t>
      </w:r>
      <w:r w:rsidR="003A37CC">
        <w:t>690,200</w:t>
      </w:r>
      <w:r>
        <w:t xml:space="preserve"> and a projected sale price of $</w:t>
      </w:r>
      <w:r w:rsidR="009A7958">
        <w:t>12</w:t>
      </w:r>
      <w:r>
        <w:t>,</w:t>
      </w:r>
      <w:r w:rsidR="009A7958">
        <w:t>597</w:t>
      </w:r>
      <w:r>
        <w:t>,</w:t>
      </w:r>
      <w:r w:rsidR="009A7958">
        <w:t>820</w:t>
      </w:r>
      <w:r>
        <w:t xml:space="preserve"> based on a 7.5% exit cap rate. </w:t>
      </w:r>
      <w:r w:rsidR="00000B89" w:rsidRPr="00000B89">
        <w:t xml:space="preserve">Total NPV for the investment in this scenario is $0 with an IRR of 12.00%. </w:t>
      </w:r>
      <w:r w:rsidR="00000B89">
        <w:t xml:space="preserve"> </w:t>
      </w:r>
    </w:p>
    <w:p w14:paraId="4B6089E8" w14:textId="49DEABB2" w:rsidR="00000B89" w:rsidRPr="00277F07" w:rsidRDefault="00000B89" w:rsidP="00000B89">
      <w:pPr>
        <w:pStyle w:val="Heading2"/>
        <w:keepNext w:val="0"/>
        <w:keepLines w:val="0"/>
        <w:spacing w:line="360" w:lineRule="auto"/>
        <w:rPr>
          <w:b/>
          <w:bCs/>
          <w:color w:val="auto"/>
          <w:sz w:val="22"/>
          <w:szCs w:val="22"/>
        </w:rPr>
      </w:pPr>
      <w:r w:rsidRPr="00277F07">
        <w:rPr>
          <w:b/>
          <w:bCs/>
          <w:color w:val="auto"/>
          <w:sz w:val="22"/>
          <w:szCs w:val="22"/>
        </w:rPr>
        <w:t>Worst Case Analysis</w:t>
      </w:r>
      <w:r>
        <w:rPr>
          <w:b/>
          <w:bCs/>
          <w:color w:val="auto"/>
          <w:sz w:val="22"/>
          <w:szCs w:val="22"/>
        </w:rPr>
        <w:t xml:space="preserve"> – The </w:t>
      </w:r>
      <w:r>
        <w:rPr>
          <w:b/>
          <w:bCs/>
          <w:color w:val="auto"/>
          <w:sz w:val="22"/>
          <w:szCs w:val="22"/>
        </w:rPr>
        <w:t>Westchester</w:t>
      </w:r>
    </w:p>
    <w:p w14:paraId="751896DD" w14:textId="4E586AEC" w:rsidR="00000B89" w:rsidRDefault="00000B89" w:rsidP="00000B89">
      <w:pPr>
        <w:spacing w:line="360" w:lineRule="auto"/>
      </w:pPr>
      <w:r>
        <w:t>In a worst-case scenario, rents may fall as low as $1,</w:t>
      </w:r>
      <w:r>
        <w:t>457</w:t>
      </w:r>
      <w:r>
        <w:t xml:space="preserve"> per month, vacancy at the property may be as high as </w:t>
      </w:r>
      <w:r>
        <w:t>7.5</w:t>
      </w:r>
      <w:r>
        <w:t>%, and Operating Expenses (excluding Real Estate Taxes) will increase to approximately 3</w:t>
      </w:r>
      <w:r>
        <w:t>5</w:t>
      </w:r>
      <w:r>
        <w:t>% of Potential Gross Income. This results in a year 1 NOI of $</w:t>
      </w:r>
      <w:r>
        <w:t>768,501</w:t>
      </w:r>
      <w:r>
        <w:t xml:space="preserve"> and a projected sale price of $</w:t>
      </w:r>
      <w:r w:rsidR="00282CEC">
        <w:t>14,681,654</w:t>
      </w:r>
      <w:r>
        <w:t xml:space="preserve"> based on a 7.5% exit cap rate. </w:t>
      </w:r>
      <w:r w:rsidRPr="00000B89">
        <w:t xml:space="preserve">Total NPV for the investment in this scenario is $0 with an IRR of 12.00%. </w:t>
      </w:r>
      <w:r>
        <w:t xml:space="preserve"> </w:t>
      </w:r>
    </w:p>
    <w:p w14:paraId="26C60871" w14:textId="5EF04135" w:rsidR="00000B89" w:rsidRPr="00277F07" w:rsidRDefault="00000B89" w:rsidP="00000B89">
      <w:pPr>
        <w:pStyle w:val="Heading2"/>
        <w:keepNext w:val="0"/>
        <w:keepLines w:val="0"/>
        <w:spacing w:line="360" w:lineRule="auto"/>
        <w:rPr>
          <w:b/>
          <w:bCs/>
          <w:color w:val="auto"/>
          <w:sz w:val="22"/>
          <w:szCs w:val="22"/>
        </w:rPr>
      </w:pPr>
      <w:r w:rsidRPr="00277F07">
        <w:rPr>
          <w:b/>
          <w:bCs/>
          <w:color w:val="auto"/>
          <w:sz w:val="22"/>
          <w:szCs w:val="22"/>
        </w:rPr>
        <w:t>Worst Case Analysis</w:t>
      </w:r>
      <w:r>
        <w:rPr>
          <w:b/>
          <w:bCs/>
          <w:color w:val="auto"/>
          <w:sz w:val="22"/>
          <w:szCs w:val="22"/>
        </w:rPr>
        <w:t xml:space="preserve"> – </w:t>
      </w:r>
      <w:r>
        <w:rPr>
          <w:b/>
          <w:bCs/>
          <w:color w:val="auto"/>
          <w:sz w:val="22"/>
          <w:szCs w:val="22"/>
        </w:rPr>
        <w:t>S Indiana Ave</w:t>
      </w:r>
    </w:p>
    <w:p w14:paraId="5CB1A9A5" w14:textId="25E5ADC9" w:rsidR="00000B89" w:rsidRDefault="00000B89" w:rsidP="00000B89">
      <w:pPr>
        <w:spacing w:line="360" w:lineRule="auto"/>
      </w:pPr>
      <w:r>
        <w:t>In a worst-case scenario, rents may fall as low as $</w:t>
      </w:r>
      <w:r>
        <w:t>776</w:t>
      </w:r>
      <w:r>
        <w:t xml:space="preserve"> per month, vacancy at the property may be as high as </w:t>
      </w:r>
      <w:r w:rsidR="00282CEC">
        <w:t>7.5</w:t>
      </w:r>
      <w:r>
        <w:t>%, and Operating Expenses (excluding Real Estate Taxes) will increase to approximately 30% of Potential Gross Income. This results in a year 1 NOI of $</w:t>
      </w:r>
      <w:r w:rsidR="00282CEC">
        <w:t>304,098</w:t>
      </w:r>
      <w:r>
        <w:t xml:space="preserve"> and a projected sale price of $</w:t>
      </w:r>
      <w:r w:rsidR="00282CEC">
        <w:t>5,977.982</w:t>
      </w:r>
      <w:r>
        <w:t xml:space="preserve"> based on a 7.5% exit cap rate. </w:t>
      </w:r>
      <w:r w:rsidRPr="00000B89">
        <w:t xml:space="preserve">Total NPV for the investment in this scenario is $0 with an IRR of 12.00%. </w:t>
      </w:r>
      <w:r>
        <w:t xml:space="preserve"> </w:t>
      </w:r>
    </w:p>
    <w:p w14:paraId="1484AC41" w14:textId="4B335AA5" w:rsidR="00C669E4" w:rsidRPr="00277F07" w:rsidRDefault="00C669E4" w:rsidP="00753583">
      <w:pPr>
        <w:pStyle w:val="Heading2"/>
        <w:keepNext w:val="0"/>
        <w:keepLines w:val="0"/>
        <w:spacing w:line="360" w:lineRule="auto"/>
        <w:rPr>
          <w:b/>
          <w:bCs/>
          <w:color w:val="auto"/>
          <w:sz w:val="22"/>
          <w:szCs w:val="22"/>
        </w:rPr>
      </w:pPr>
      <w:r w:rsidRPr="00277F07">
        <w:rPr>
          <w:b/>
          <w:bCs/>
          <w:color w:val="auto"/>
          <w:sz w:val="22"/>
          <w:szCs w:val="22"/>
        </w:rPr>
        <w:t>Probable Case Analysis</w:t>
      </w:r>
      <w:r w:rsidR="00282CEC">
        <w:rPr>
          <w:b/>
          <w:bCs/>
          <w:color w:val="auto"/>
          <w:sz w:val="22"/>
          <w:szCs w:val="22"/>
        </w:rPr>
        <w:t xml:space="preserve"> – The Perennial</w:t>
      </w:r>
    </w:p>
    <w:p w14:paraId="3AFA12D0" w14:textId="05E5B595" w:rsidR="00C669E4" w:rsidRDefault="002511EE" w:rsidP="3CB0D7E9">
      <w:pPr>
        <w:spacing w:line="360" w:lineRule="auto"/>
      </w:pPr>
      <w:r w:rsidRPr="002511EE">
        <w:t xml:space="preserve">In a </w:t>
      </w:r>
      <w:r>
        <w:t>probable</w:t>
      </w:r>
      <w:r w:rsidRPr="002511EE">
        <w:t xml:space="preserve">-case scenario, rents </w:t>
      </w:r>
      <w:r>
        <w:t xml:space="preserve">will </w:t>
      </w:r>
      <w:r w:rsidR="00626D54">
        <w:t>be</w:t>
      </w:r>
      <w:r w:rsidRPr="002511EE">
        <w:t xml:space="preserve"> $1,</w:t>
      </w:r>
      <w:r w:rsidR="00626D54">
        <w:t>30</w:t>
      </w:r>
      <w:r w:rsidRPr="002511EE">
        <w:t xml:space="preserve">0 per month, vacancy at the property </w:t>
      </w:r>
      <w:r w:rsidR="00626D54">
        <w:t>will remain at</w:t>
      </w:r>
      <w:r w:rsidRPr="002511EE">
        <w:t xml:space="preserve"> </w:t>
      </w:r>
      <w:r w:rsidR="00626D54">
        <w:t>5</w:t>
      </w:r>
      <w:r w:rsidRPr="002511EE">
        <w:t xml:space="preserve">%, and Operating Expenses (excluding Real Estate Taxes) will </w:t>
      </w:r>
      <w:r w:rsidR="00626D54">
        <w:t>remain at 25</w:t>
      </w:r>
      <w:r w:rsidRPr="002511EE">
        <w:t>% of Potential Gross Income. This results in a year 1 NOI of $</w:t>
      </w:r>
      <w:r w:rsidR="009D5FF0">
        <w:t>881,000</w:t>
      </w:r>
      <w:r w:rsidRPr="002511EE">
        <w:t xml:space="preserve"> and a projected sale price of $</w:t>
      </w:r>
      <w:r w:rsidR="00162B32">
        <w:t>16</w:t>
      </w:r>
      <w:r w:rsidR="009D5FF0">
        <w:t>,01</w:t>
      </w:r>
      <w:r w:rsidR="00C93BF3">
        <w:t>6</w:t>
      </w:r>
      <w:r w:rsidR="009D5FF0">
        <w:t>,</w:t>
      </w:r>
      <w:r w:rsidR="00C93BF3">
        <w:t>743</w:t>
      </w:r>
      <w:r w:rsidRPr="002511EE">
        <w:t xml:space="preserve"> based on a 7.5% exit cap rate. </w:t>
      </w:r>
      <w:r w:rsidR="00282CEC" w:rsidRPr="00000B89">
        <w:t xml:space="preserve">Total NPV for the investment in this scenario is $0 with an IRR of 12.00%. </w:t>
      </w:r>
      <w:r w:rsidR="00282CEC">
        <w:t xml:space="preserve"> </w:t>
      </w:r>
    </w:p>
    <w:p w14:paraId="6A9F0E1A" w14:textId="730CF3D4" w:rsidR="00282CEC" w:rsidRPr="00277F07" w:rsidRDefault="00282CEC" w:rsidP="00282CEC">
      <w:pPr>
        <w:pStyle w:val="Heading2"/>
        <w:keepNext w:val="0"/>
        <w:keepLines w:val="0"/>
        <w:spacing w:line="360" w:lineRule="auto"/>
        <w:rPr>
          <w:b/>
          <w:bCs/>
          <w:color w:val="auto"/>
          <w:sz w:val="22"/>
          <w:szCs w:val="22"/>
        </w:rPr>
      </w:pPr>
      <w:r w:rsidRPr="00277F07">
        <w:rPr>
          <w:b/>
          <w:bCs/>
          <w:color w:val="auto"/>
          <w:sz w:val="22"/>
          <w:szCs w:val="22"/>
        </w:rPr>
        <w:lastRenderedPageBreak/>
        <w:t>Probable Case Analysis</w:t>
      </w:r>
      <w:r>
        <w:rPr>
          <w:b/>
          <w:bCs/>
          <w:color w:val="auto"/>
          <w:sz w:val="22"/>
          <w:szCs w:val="22"/>
        </w:rPr>
        <w:t xml:space="preserve"> – The </w:t>
      </w:r>
      <w:r>
        <w:rPr>
          <w:b/>
          <w:bCs/>
          <w:color w:val="auto"/>
          <w:sz w:val="22"/>
          <w:szCs w:val="22"/>
        </w:rPr>
        <w:t>Westchester</w:t>
      </w:r>
    </w:p>
    <w:p w14:paraId="72ECEFA8" w14:textId="1B630221" w:rsidR="00282CEC" w:rsidRPr="008617C5" w:rsidRDefault="00282CEC" w:rsidP="00282CEC">
      <w:pPr>
        <w:spacing w:line="360" w:lineRule="auto"/>
      </w:pPr>
      <w:r w:rsidRPr="002511EE">
        <w:t xml:space="preserve">In a </w:t>
      </w:r>
      <w:r>
        <w:t>probable</w:t>
      </w:r>
      <w:r w:rsidRPr="002511EE">
        <w:t xml:space="preserve">-case scenario, rents </w:t>
      </w:r>
      <w:r>
        <w:t>will be</w:t>
      </w:r>
      <w:r w:rsidRPr="002511EE">
        <w:t xml:space="preserve"> $1,</w:t>
      </w:r>
      <w:r>
        <w:t>822</w:t>
      </w:r>
      <w:r w:rsidRPr="002511EE">
        <w:t xml:space="preserve"> per month, vacancy at the property </w:t>
      </w:r>
      <w:r>
        <w:t>will remain at</w:t>
      </w:r>
      <w:r w:rsidRPr="002511EE">
        <w:t xml:space="preserve"> </w:t>
      </w:r>
      <w:r>
        <w:t>5</w:t>
      </w:r>
      <w:r w:rsidRPr="002511EE">
        <w:t xml:space="preserve">%, and Operating Expenses (excluding Real Estate Taxes) will </w:t>
      </w:r>
      <w:r>
        <w:t xml:space="preserve">remain at </w:t>
      </w:r>
      <w:r>
        <w:t>30</w:t>
      </w:r>
      <w:r w:rsidRPr="002511EE">
        <w:t>% of Potential Gross Income. This results in a year 1 NOI of $</w:t>
      </w:r>
      <w:r>
        <w:t>1,127,963</w:t>
      </w:r>
      <w:r w:rsidRPr="002511EE">
        <w:t xml:space="preserve"> and a projected sale price of $</w:t>
      </w:r>
      <w:r>
        <w:t>20,370,897</w:t>
      </w:r>
      <w:r w:rsidRPr="002511EE">
        <w:t xml:space="preserve"> based on a 7.5% exit cap rate. </w:t>
      </w:r>
      <w:r w:rsidRPr="00000B89">
        <w:t xml:space="preserve">Total NPV for the investment in this scenario is $0 with an IRR of 12.00%. </w:t>
      </w:r>
      <w:r>
        <w:t xml:space="preserve"> </w:t>
      </w:r>
    </w:p>
    <w:p w14:paraId="06B2F5AC" w14:textId="53DBBA59" w:rsidR="00282CEC" w:rsidRPr="00277F07" w:rsidRDefault="00282CEC" w:rsidP="00282CEC">
      <w:pPr>
        <w:pStyle w:val="Heading2"/>
        <w:keepNext w:val="0"/>
        <w:keepLines w:val="0"/>
        <w:spacing w:line="360" w:lineRule="auto"/>
        <w:rPr>
          <w:b/>
          <w:bCs/>
          <w:color w:val="auto"/>
          <w:sz w:val="22"/>
          <w:szCs w:val="22"/>
        </w:rPr>
      </w:pPr>
      <w:r w:rsidRPr="00277F07">
        <w:rPr>
          <w:b/>
          <w:bCs/>
          <w:color w:val="auto"/>
          <w:sz w:val="22"/>
          <w:szCs w:val="22"/>
        </w:rPr>
        <w:t>Probable Case Analysis</w:t>
      </w:r>
      <w:r>
        <w:rPr>
          <w:b/>
          <w:bCs/>
          <w:color w:val="auto"/>
          <w:sz w:val="22"/>
          <w:szCs w:val="22"/>
        </w:rPr>
        <w:t xml:space="preserve"> – </w:t>
      </w:r>
      <w:r>
        <w:rPr>
          <w:b/>
          <w:bCs/>
          <w:color w:val="auto"/>
          <w:sz w:val="22"/>
          <w:szCs w:val="22"/>
        </w:rPr>
        <w:t>S Indiana Ave</w:t>
      </w:r>
    </w:p>
    <w:p w14:paraId="5873B978" w14:textId="1C59A981" w:rsidR="00282CEC" w:rsidRPr="008617C5" w:rsidRDefault="00282CEC" w:rsidP="3CB0D7E9">
      <w:pPr>
        <w:spacing w:line="360" w:lineRule="auto"/>
      </w:pPr>
      <w:r w:rsidRPr="002511EE">
        <w:t xml:space="preserve">In a </w:t>
      </w:r>
      <w:r>
        <w:t>probable</w:t>
      </w:r>
      <w:r w:rsidRPr="002511EE">
        <w:t xml:space="preserve">-case scenario, rents </w:t>
      </w:r>
      <w:r>
        <w:t>will be</w:t>
      </w:r>
      <w:r w:rsidRPr="002511EE">
        <w:t xml:space="preserve"> $</w:t>
      </w:r>
      <w:r>
        <w:t>970</w:t>
      </w:r>
      <w:r w:rsidRPr="002511EE">
        <w:t xml:space="preserve"> per month, vacancy at the property </w:t>
      </w:r>
      <w:r>
        <w:t>will remain at</w:t>
      </w:r>
      <w:r w:rsidRPr="002511EE">
        <w:t xml:space="preserve"> </w:t>
      </w:r>
      <w:r>
        <w:t>5</w:t>
      </w:r>
      <w:r w:rsidRPr="002511EE">
        <w:t xml:space="preserve">%, and Operating Expenses (excluding Real Estate Taxes) will </w:t>
      </w:r>
      <w:r>
        <w:t>remain at 25</w:t>
      </w:r>
      <w:r w:rsidRPr="002511EE">
        <w:t>% of Potential Gross Income. This results in a year 1 NOI of $</w:t>
      </w:r>
      <w:r>
        <w:t>456,629</w:t>
      </w:r>
      <w:r w:rsidRPr="002511EE">
        <w:t xml:space="preserve"> and a projected sale price of $</w:t>
      </w:r>
      <w:r>
        <w:t>8,410,810</w:t>
      </w:r>
      <w:r w:rsidRPr="002511EE">
        <w:t xml:space="preserve"> based on a 7.5% exit cap rate. </w:t>
      </w:r>
      <w:r w:rsidRPr="00000B89">
        <w:t xml:space="preserve">Total NPV for the investment in this scenario is $0 with an IRR of 12.00%. </w:t>
      </w:r>
      <w:r>
        <w:t xml:space="preserve"> </w:t>
      </w:r>
    </w:p>
    <w:p w14:paraId="7F678AA5" w14:textId="4CBF47A4" w:rsidR="00C669E4" w:rsidRPr="008617C5" w:rsidRDefault="00C669E4" w:rsidP="00753583">
      <w:pPr>
        <w:pStyle w:val="Heading2"/>
        <w:keepNext w:val="0"/>
        <w:keepLines w:val="0"/>
        <w:spacing w:line="360" w:lineRule="auto"/>
        <w:rPr>
          <w:b/>
          <w:bCs/>
          <w:color w:val="auto"/>
          <w:sz w:val="22"/>
          <w:szCs w:val="22"/>
        </w:rPr>
      </w:pPr>
      <w:r w:rsidRPr="008617C5">
        <w:rPr>
          <w:b/>
          <w:bCs/>
          <w:color w:val="auto"/>
          <w:sz w:val="22"/>
          <w:szCs w:val="22"/>
        </w:rPr>
        <w:t>Partitioned IRR</w:t>
      </w:r>
    </w:p>
    <w:p w14:paraId="35E451AF" w14:textId="65312C7C" w:rsidR="00233A4B" w:rsidRDefault="00233A4B" w:rsidP="3CB0D7E9">
      <w:pPr>
        <w:spacing w:line="360" w:lineRule="auto"/>
      </w:pPr>
      <w:r w:rsidRPr="00233A4B">
        <w:rPr>
          <w:noProof/>
        </w:rPr>
        <w:drawing>
          <wp:inline distT="0" distB="0" distL="0" distR="0" wp14:anchorId="29342178" wp14:editId="6DB21DE1">
            <wp:extent cx="5313680" cy="2105025"/>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3680" cy="2105025"/>
                    </a:xfrm>
                    <a:prstGeom prst="rect">
                      <a:avLst/>
                    </a:prstGeom>
                    <a:noFill/>
                    <a:ln>
                      <a:noFill/>
                    </a:ln>
                  </pic:spPr>
                </pic:pic>
              </a:graphicData>
            </a:graphic>
          </wp:inline>
        </w:drawing>
      </w:r>
    </w:p>
    <w:p w14:paraId="7E3D43E1" w14:textId="09F61DEF" w:rsidR="00C669E4" w:rsidRDefault="00282CEC" w:rsidP="004C0A4A">
      <w:pPr>
        <w:spacing w:after="0" w:line="360" w:lineRule="auto"/>
      </w:pPr>
      <w:r>
        <w:t xml:space="preserve">For each of the three scenarios calculated at each of the three subject properties, NPV of the investment is calculated at $0, and IRR is calculated to be 12%. The above snapshot breaks down key return metrics for the probable case scenario for each of the three properties. Detailed calculations are available for all scenarios at each of the properties in the excel workbook which has been provided </w:t>
      </w:r>
      <w:r w:rsidR="00A8452B">
        <w:t xml:space="preserve">separately. </w:t>
      </w:r>
    </w:p>
    <w:p w14:paraId="41E71026" w14:textId="5D3E292D" w:rsidR="00A8452B" w:rsidRDefault="00A8452B" w:rsidP="004C0A4A">
      <w:pPr>
        <w:spacing w:after="0" w:line="360" w:lineRule="auto"/>
      </w:pPr>
      <w:r>
        <w:t xml:space="preserve">Of the three properties, The Westchester provides the highest cash-on-cash return rate before and after tax, followed by South Indiana, and lastly by The Perennial. This is important to consider, as it is an indication of how much </w:t>
      </w:r>
      <w:r w:rsidR="00C54637">
        <w:t xml:space="preserve">return will </w:t>
      </w:r>
      <w:proofErr w:type="gramStart"/>
      <w:r w:rsidR="00C54637">
        <w:t>actually be</w:t>
      </w:r>
      <w:proofErr w:type="gramEnd"/>
      <w:r w:rsidR="00C54637">
        <w:t xml:space="preserve"> received on the investment during the holding period. </w:t>
      </w:r>
    </w:p>
    <w:p w14:paraId="70174600" w14:textId="4347D424" w:rsidR="332B598D" w:rsidRDefault="00C54637" w:rsidP="007C162B">
      <w:pPr>
        <w:spacing w:line="360" w:lineRule="auto"/>
      </w:pPr>
      <w:r>
        <w:t xml:space="preserve">The Partitioned IRR is a useful way to quantify how much of the total potential return comes from regular operations of the property versus from the assumed sale price. When examining the Partitioned IRR at the three properties, the property at South Indiana has the highest percent of returns attributable to operations, followed by The Westchester, and finally The Perennial. </w:t>
      </w:r>
      <w:r w:rsidR="007C162B">
        <w:t xml:space="preserve">Generally, a greater percentage of the IRR that is attributable to the assumed sale price equates to greater risk of not achieving the projected returns due to the unpredictability </w:t>
      </w:r>
      <w:r w:rsidR="007C162B">
        <w:lastRenderedPageBreak/>
        <w:t xml:space="preserve">of future sale prices; however, the property at S Indiana Ave is believed to have a higher probability of experiencing a </w:t>
      </w:r>
      <w:r w:rsidR="00900B84">
        <w:t>worst-case</w:t>
      </w:r>
      <w:r w:rsidR="007C162B">
        <w:t xml:space="preserve"> scenario.</w:t>
      </w:r>
    </w:p>
    <w:p w14:paraId="0A1C831A" w14:textId="3EA0B0B3" w:rsidR="00C669E4" w:rsidRPr="008617C5" w:rsidRDefault="008617C5" w:rsidP="00753583">
      <w:pPr>
        <w:pStyle w:val="Heading1"/>
        <w:keepNext w:val="0"/>
        <w:keepLines w:val="0"/>
        <w:spacing w:line="360" w:lineRule="auto"/>
        <w:rPr>
          <w:b/>
          <w:bCs/>
          <w:color w:val="auto"/>
          <w:sz w:val="22"/>
          <w:szCs w:val="22"/>
        </w:rPr>
      </w:pPr>
      <w:r>
        <w:rPr>
          <w:b/>
          <w:bCs/>
          <w:color w:val="auto"/>
          <w:sz w:val="22"/>
          <w:szCs w:val="22"/>
        </w:rPr>
        <w:t>RECOMMENDATIONS</w:t>
      </w:r>
    </w:p>
    <w:p w14:paraId="17F62E47" w14:textId="772F7B2D" w:rsidR="007C162B" w:rsidRDefault="007C162B" w:rsidP="004C0A4A">
      <w:pPr>
        <w:spacing w:after="0" w:line="360" w:lineRule="auto"/>
      </w:pPr>
      <w:r>
        <w:t xml:space="preserve">It is recommended that Ron pursue the purchase of The Perennial. </w:t>
      </w:r>
      <w:r w:rsidR="009C2859">
        <w:t xml:space="preserve">The Perennial </w:t>
      </w:r>
      <w:r w:rsidR="005B6E3A">
        <w:t>has a demonstrated and consistent track record for maintaining high occupancy</w:t>
      </w:r>
      <w:r w:rsidR="00603C58">
        <w:t xml:space="preserve">, and </w:t>
      </w:r>
      <w:r w:rsidR="00440E57">
        <w:t xml:space="preserve">is supported by stable </w:t>
      </w:r>
      <w:r w:rsidR="00E20F49">
        <w:t xml:space="preserve">population, growing rents and wages, </w:t>
      </w:r>
      <w:r w:rsidR="00DF1D64">
        <w:t xml:space="preserve">and a favorable location. </w:t>
      </w:r>
      <w:r w:rsidR="00195421">
        <w:t xml:space="preserve">The </w:t>
      </w:r>
      <w:r w:rsidR="00A0034C">
        <w:t xml:space="preserve">property can provide a stable source of </w:t>
      </w:r>
      <w:r w:rsidR="00BD4F75">
        <w:t xml:space="preserve">returns </w:t>
      </w:r>
      <w:r>
        <w:t>at</w:t>
      </w:r>
      <w:r w:rsidR="00BD4F75">
        <w:t xml:space="preserve"> the </w:t>
      </w:r>
      <w:r w:rsidR="00C575A0">
        <w:t xml:space="preserve">investors’ adopted hurdle rate. </w:t>
      </w:r>
      <w:r>
        <w:t>Additionally,</w:t>
      </w:r>
      <w:r w:rsidR="00900B84">
        <w:t xml:space="preserve"> The Perennial is expected to require the least time and effort to run and maintain the property, which will allow Ron to spend more time traveling and visiting his family.</w:t>
      </w:r>
    </w:p>
    <w:p w14:paraId="038411FE" w14:textId="005A59AC" w:rsidR="00C669E4" w:rsidRDefault="00B02D8B" w:rsidP="004C0A4A">
      <w:pPr>
        <w:spacing w:after="0" w:line="360" w:lineRule="auto"/>
      </w:pPr>
      <w:r>
        <w:t>I</w:t>
      </w:r>
      <w:r w:rsidR="002F5DCC">
        <w:t xml:space="preserve">t is recommended </w:t>
      </w:r>
      <w:r w:rsidR="00900B84">
        <w:t>to</w:t>
      </w:r>
      <w:r w:rsidR="00EB6AD7">
        <w:t xml:space="preserve"> </w:t>
      </w:r>
      <w:r>
        <w:t xml:space="preserve">submit an initial bid </w:t>
      </w:r>
      <w:r w:rsidR="00900B84">
        <w:t xml:space="preserve">for The Perennial </w:t>
      </w:r>
      <w:r>
        <w:t>of $1</w:t>
      </w:r>
      <w:r w:rsidR="00900B84">
        <w:t>1,070,537</w:t>
      </w:r>
      <w:r>
        <w:t xml:space="preserve"> </w:t>
      </w:r>
      <w:r w:rsidR="00ED4FC6">
        <w:t>to leave some room for negotiation and counter</w:t>
      </w:r>
      <w:r w:rsidR="00257C9F">
        <w:t>-</w:t>
      </w:r>
      <w:proofErr w:type="gramStart"/>
      <w:r w:rsidR="00257C9F">
        <w:t>offers</w:t>
      </w:r>
      <w:r w:rsidR="00C43B4E">
        <w:t xml:space="preserve">, </w:t>
      </w:r>
      <w:r w:rsidR="00FB491E">
        <w:t>and</w:t>
      </w:r>
      <w:proofErr w:type="gramEnd"/>
      <w:r w:rsidR="00FB491E">
        <w:t xml:space="preserve"> target a </w:t>
      </w:r>
      <w:r w:rsidR="003E4AC0">
        <w:t xml:space="preserve">final </w:t>
      </w:r>
      <w:r w:rsidR="00FB491E">
        <w:t>purchase price of $12,</w:t>
      </w:r>
      <w:r w:rsidR="00900B84">
        <w:t xml:space="preserve">913,916. In no event should Ron exceed a purchase price of $14,913,808, above which the investment is unlikely to yield the desired return even in favorable market conditions. </w:t>
      </w:r>
    </w:p>
    <w:p w14:paraId="6DD4CF64" w14:textId="659E4C8F" w:rsidR="001428D1" w:rsidRDefault="00900B84" w:rsidP="004C0A4A">
      <w:pPr>
        <w:spacing w:after="0" w:line="360" w:lineRule="auto"/>
      </w:pPr>
      <w:r>
        <w:t xml:space="preserve">It is recommended that </w:t>
      </w:r>
      <w:r>
        <w:t>Rene</w:t>
      </w:r>
      <w:r>
        <w:t xml:space="preserve"> pursue the purchase of The </w:t>
      </w:r>
      <w:r>
        <w:t>Westchester</w:t>
      </w:r>
      <w:r>
        <w:t xml:space="preserve">. The </w:t>
      </w:r>
      <w:r>
        <w:t>Westchester</w:t>
      </w:r>
      <w:r>
        <w:t xml:space="preserve">, is supported by </w:t>
      </w:r>
      <w:r w:rsidR="001428D1">
        <w:t xml:space="preserve">a dense </w:t>
      </w:r>
      <w:r>
        <w:t>population, growing rents and wages, and a favorable location</w:t>
      </w:r>
      <w:r w:rsidR="001428D1">
        <w:t xml:space="preserve">. The proximity to the campus for University of Chicago’s medical campus and law campus are expected to provide a stabilizing effect on demand in the area, and prospective residents can enjoy the numerous amenities the neighborhood has to offer. The Westchester is expected to require more time and maintenance to run than The Perennial, however it is expected to be less cumbersome than the South Indiana </w:t>
      </w:r>
      <w:r w:rsidR="006A5580">
        <w:t xml:space="preserve">property. </w:t>
      </w:r>
    </w:p>
    <w:p w14:paraId="252EC30C" w14:textId="5392F80E" w:rsidR="00900B84" w:rsidRDefault="00900B84" w:rsidP="004C0A4A">
      <w:pPr>
        <w:spacing w:after="0" w:line="360" w:lineRule="auto"/>
      </w:pPr>
      <w:r>
        <w:t xml:space="preserve">It is recommended to submit an initial bid for The </w:t>
      </w:r>
      <w:r w:rsidR="006A5580">
        <w:t>Westchester</w:t>
      </w:r>
      <w:r>
        <w:t xml:space="preserve"> of $1</w:t>
      </w:r>
      <w:r w:rsidR="006A5580">
        <w:t>0</w:t>
      </w:r>
      <w:r>
        <w:t>,</w:t>
      </w:r>
      <w:r w:rsidR="006A5580">
        <w:t>731,750</w:t>
      </w:r>
      <w:r>
        <w:t xml:space="preserve"> to leave some room for negotiation and counter-</w:t>
      </w:r>
      <w:proofErr w:type="gramStart"/>
      <w:r>
        <w:t>offers, and</w:t>
      </w:r>
      <w:proofErr w:type="gramEnd"/>
      <w:r>
        <w:t xml:space="preserve"> target a final purchase price of $</w:t>
      </w:r>
      <w:r w:rsidR="006A5580">
        <w:t>13,799,217</w:t>
      </w:r>
      <w:r>
        <w:t>. In no event should Ron exceed a purchase price of $</w:t>
      </w:r>
      <w:r w:rsidR="006A5580">
        <w:t>14,924,455</w:t>
      </w:r>
      <w:r>
        <w:t>, above which the investment is unlikely to yield the desired return even in favorable market conditions.</w:t>
      </w:r>
    </w:p>
    <w:p w14:paraId="48430A40" w14:textId="3AD4FAFB" w:rsidR="006A5580" w:rsidRDefault="006A5580" w:rsidP="00900B84">
      <w:pPr>
        <w:spacing w:line="360" w:lineRule="auto"/>
      </w:pPr>
      <w:r>
        <w:t xml:space="preserve">The purchase of the property on South Indiana Ave is not recommended for either Ron or Rene </w:t>
      </w:r>
      <w:proofErr w:type="gramStart"/>
      <w:r>
        <w:t>at this time</w:t>
      </w:r>
      <w:proofErr w:type="gramEnd"/>
      <w:r>
        <w:t xml:space="preserve">. While the property does make an attractive investment opportunity financially, the high vacancy and crime in the area and low rents and wages mean that this property is likely to require a </w:t>
      </w:r>
      <w:r w:rsidR="00EE1F08">
        <w:t xml:space="preserve">large amount of time and attention to run, which does not fit with either of the </w:t>
      </w:r>
      <w:proofErr w:type="spellStart"/>
      <w:r w:rsidR="00EE1F08">
        <w:t>DuPages</w:t>
      </w:r>
      <w:proofErr w:type="spellEnd"/>
      <w:r w:rsidR="00EE1F08">
        <w:t>’ goals.</w:t>
      </w:r>
      <w:r>
        <w:t xml:space="preserve"> </w:t>
      </w:r>
    </w:p>
    <w:p w14:paraId="2CDFF9CF" w14:textId="77777777" w:rsidR="00137961" w:rsidRDefault="00137961">
      <w:pPr>
        <w:rPr>
          <w:rFonts w:asciiTheme="majorHAnsi" w:eastAsiaTheme="majorEastAsia" w:hAnsiTheme="majorHAnsi" w:cstheme="majorBidi"/>
          <w:b/>
          <w:bCs/>
        </w:rPr>
      </w:pPr>
      <w:r>
        <w:rPr>
          <w:b/>
          <w:bCs/>
        </w:rPr>
        <w:br w:type="page"/>
      </w:r>
    </w:p>
    <w:p w14:paraId="7652385C" w14:textId="3F189384" w:rsidR="00C669E4" w:rsidRDefault="008617C5" w:rsidP="00753583">
      <w:pPr>
        <w:pStyle w:val="Heading1"/>
        <w:keepNext w:val="0"/>
        <w:keepLines w:val="0"/>
        <w:spacing w:line="360" w:lineRule="auto"/>
        <w:rPr>
          <w:b/>
          <w:bCs/>
          <w:color w:val="auto"/>
          <w:sz w:val="22"/>
          <w:szCs w:val="22"/>
        </w:rPr>
      </w:pPr>
      <w:r>
        <w:rPr>
          <w:b/>
          <w:bCs/>
          <w:color w:val="auto"/>
          <w:sz w:val="22"/>
          <w:szCs w:val="22"/>
        </w:rPr>
        <w:lastRenderedPageBreak/>
        <w:t>EXHIBITS</w:t>
      </w:r>
    </w:p>
    <w:p w14:paraId="01C89176" w14:textId="24EB94E7" w:rsidR="002F1F7B" w:rsidRDefault="002F1F7B" w:rsidP="002F1F7B">
      <w:pPr>
        <w:pStyle w:val="Heading2"/>
        <w:rPr>
          <w:color w:val="auto"/>
          <w:sz w:val="22"/>
          <w:szCs w:val="22"/>
        </w:rPr>
      </w:pPr>
      <w:r>
        <w:rPr>
          <w:color w:val="auto"/>
          <w:sz w:val="22"/>
          <w:szCs w:val="22"/>
        </w:rPr>
        <w:t xml:space="preserve">EXHIBIT </w:t>
      </w:r>
      <w:r w:rsidR="00137961">
        <w:rPr>
          <w:color w:val="auto"/>
          <w:sz w:val="22"/>
          <w:szCs w:val="22"/>
        </w:rPr>
        <w:t>I</w:t>
      </w:r>
      <w:r>
        <w:rPr>
          <w:color w:val="auto"/>
          <w:sz w:val="22"/>
          <w:szCs w:val="22"/>
        </w:rPr>
        <w:t xml:space="preserve"> </w:t>
      </w:r>
      <w:r w:rsidR="00C0211D">
        <w:rPr>
          <w:color w:val="auto"/>
          <w:sz w:val="22"/>
          <w:szCs w:val="22"/>
        </w:rPr>
        <w:t>–</w:t>
      </w:r>
      <w:r>
        <w:rPr>
          <w:color w:val="auto"/>
          <w:sz w:val="22"/>
          <w:szCs w:val="22"/>
        </w:rPr>
        <w:t xml:space="preserve"> </w:t>
      </w:r>
      <w:r w:rsidR="00FE4513">
        <w:rPr>
          <w:color w:val="auto"/>
          <w:sz w:val="22"/>
          <w:szCs w:val="22"/>
        </w:rPr>
        <w:t>C</w:t>
      </w:r>
      <w:r w:rsidR="00C0211D">
        <w:rPr>
          <w:color w:val="auto"/>
          <w:sz w:val="22"/>
          <w:szCs w:val="22"/>
        </w:rPr>
        <w:t xml:space="preserve">oStar </w:t>
      </w:r>
      <w:r w:rsidR="00B34725">
        <w:rPr>
          <w:color w:val="auto"/>
          <w:sz w:val="22"/>
          <w:szCs w:val="22"/>
        </w:rPr>
        <w:t>Will County Unit Deliveries</w:t>
      </w:r>
      <w:r w:rsidR="00137961">
        <w:rPr>
          <w:color w:val="auto"/>
          <w:sz w:val="22"/>
          <w:szCs w:val="22"/>
        </w:rPr>
        <w:t xml:space="preserve"> – The Perennial</w:t>
      </w:r>
    </w:p>
    <w:p w14:paraId="289D6158" w14:textId="7E4F8D44" w:rsidR="00D93E42" w:rsidRDefault="003565FA" w:rsidP="00B34725">
      <w:r>
        <w:rPr>
          <w:noProof/>
        </w:rPr>
        <w:drawing>
          <wp:inline distT="0" distB="0" distL="0" distR="0" wp14:anchorId="05D40D67" wp14:editId="390C3980">
            <wp:extent cx="5313874" cy="70408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874" cy="7040880"/>
                    </a:xfrm>
                    <a:prstGeom prst="rect">
                      <a:avLst/>
                    </a:prstGeom>
                  </pic:spPr>
                </pic:pic>
              </a:graphicData>
            </a:graphic>
          </wp:inline>
        </w:drawing>
      </w:r>
    </w:p>
    <w:p w14:paraId="4CEB7332" w14:textId="32FF363F" w:rsidR="00D93E42" w:rsidRDefault="00AF52C7">
      <w:r>
        <w:object w:dxaOrig="1538" w:dyaOrig="992" w14:anchorId="5931C5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18" o:title=""/>
          </v:shape>
          <o:OLEObject Type="Embed" ProgID="AcroExch.Document.DC" ShapeID="_x0000_i1025" DrawAspect="Icon" ObjectID="_1761571340" r:id="rId19"/>
        </w:object>
      </w:r>
      <w:r w:rsidR="00D93E42">
        <w:br w:type="page"/>
      </w:r>
    </w:p>
    <w:p w14:paraId="3D4DD813" w14:textId="23B2933D" w:rsidR="00F72B1C" w:rsidRPr="0086311D" w:rsidRDefault="0086311D" w:rsidP="0086311D">
      <w:pPr>
        <w:pStyle w:val="Heading2"/>
        <w:rPr>
          <w:color w:val="auto"/>
          <w:sz w:val="22"/>
          <w:szCs w:val="22"/>
        </w:rPr>
      </w:pPr>
      <w:r>
        <w:rPr>
          <w:color w:val="auto"/>
          <w:sz w:val="22"/>
          <w:szCs w:val="22"/>
        </w:rPr>
        <w:lastRenderedPageBreak/>
        <w:t xml:space="preserve">EXHIBIT II </w:t>
      </w:r>
      <w:r w:rsidR="008C279C">
        <w:rPr>
          <w:color w:val="auto"/>
          <w:sz w:val="22"/>
          <w:szCs w:val="22"/>
        </w:rPr>
        <w:t>–</w:t>
      </w:r>
      <w:r>
        <w:rPr>
          <w:color w:val="auto"/>
          <w:sz w:val="22"/>
          <w:szCs w:val="22"/>
        </w:rPr>
        <w:t xml:space="preserve"> </w:t>
      </w:r>
      <w:r w:rsidR="008C279C">
        <w:rPr>
          <w:color w:val="auto"/>
          <w:sz w:val="22"/>
          <w:szCs w:val="22"/>
        </w:rPr>
        <w:t>Tapestry Segmentation, Top Segments</w:t>
      </w:r>
    </w:p>
    <w:p w14:paraId="72587D6A" w14:textId="3FB1B21A" w:rsidR="0086311D" w:rsidRDefault="0086311D" w:rsidP="00F72B1C">
      <w:r>
        <w:rPr>
          <w:noProof/>
        </w:rPr>
        <w:drawing>
          <wp:inline distT="0" distB="0" distL="0" distR="0" wp14:anchorId="1F0A7666" wp14:editId="062E5650">
            <wp:extent cx="6400800" cy="5209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5209540"/>
                    </a:xfrm>
                    <a:prstGeom prst="rect">
                      <a:avLst/>
                    </a:prstGeom>
                  </pic:spPr>
                </pic:pic>
              </a:graphicData>
            </a:graphic>
          </wp:inline>
        </w:drawing>
      </w:r>
    </w:p>
    <w:p w14:paraId="2F73E3C3" w14:textId="39238BAF" w:rsidR="008C279C" w:rsidRDefault="008122BB" w:rsidP="00F72B1C">
      <w:r>
        <w:object w:dxaOrig="1596" w:dyaOrig="1033" w14:anchorId="19FEC4CF">
          <v:shape id="_x0000_i1057" type="#_x0000_t75" style="width:79.45pt;height:51.6pt" o:ole="">
            <v:imagedata r:id="rId21" o:title=""/>
          </v:shape>
          <o:OLEObject Type="Embed" ProgID="AcroExch.Document.DC" ShapeID="_x0000_i1057" DrawAspect="Icon" ObjectID="_1761571341" r:id="rId22"/>
        </w:object>
      </w:r>
      <w:r>
        <w:object w:dxaOrig="1596" w:dyaOrig="1033" w14:anchorId="07F78D01">
          <v:shape id="_x0000_i1056" type="#_x0000_t75" style="width:79.45pt;height:51.6pt" o:ole="">
            <v:imagedata r:id="rId23" o:title=""/>
          </v:shape>
          <o:OLEObject Type="Embed" ProgID="AcroExch.Document.DC" ShapeID="_x0000_i1056" DrawAspect="Icon" ObjectID="_1761571342" r:id="rId24"/>
        </w:object>
      </w:r>
      <w:r>
        <w:object w:dxaOrig="1596" w:dyaOrig="1033" w14:anchorId="45586F36">
          <v:shape id="_x0000_i1055" type="#_x0000_t75" style="width:79.45pt;height:51.6pt" o:ole="">
            <v:imagedata r:id="rId25" o:title=""/>
          </v:shape>
          <o:OLEObject Type="Embed" ProgID="AcroExch.Document.DC" ShapeID="_x0000_i1055" DrawAspect="Icon" ObjectID="_1761571343" r:id="rId26"/>
        </w:object>
      </w:r>
    </w:p>
    <w:p w14:paraId="5225AC8D" w14:textId="0A597963" w:rsidR="00EA6BD2" w:rsidRDefault="00EA6BD2">
      <w:r>
        <w:br w:type="page"/>
      </w:r>
    </w:p>
    <w:p w14:paraId="2998ACEF" w14:textId="14C75CC3" w:rsidR="0061555B" w:rsidRDefault="00EA6BD2" w:rsidP="00EA6BD2">
      <w:pPr>
        <w:pStyle w:val="Heading2"/>
        <w:rPr>
          <w:color w:val="auto"/>
          <w:sz w:val="22"/>
          <w:szCs w:val="22"/>
        </w:rPr>
      </w:pPr>
      <w:r>
        <w:rPr>
          <w:color w:val="auto"/>
          <w:sz w:val="22"/>
          <w:szCs w:val="22"/>
        </w:rPr>
        <w:lastRenderedPageBreak/>
        <w:t xml:space="preserve">EXHIBIT III </w:t>
      </w:r>
      <w:r w:rsidR="0061555B">
        <w:rPr>
          <w:color w:val="auto"/>
          <w:sz w:val="22"/>
          <w:szCs w:val="22"/>
        </w:rPr>
        <w:t>–</w:t>
      </w:r>
      <w:r>
        <w:rPr>
          <w:color w:val="auto"/>
          <w:sz w:val="22"/>
          <w:szCs w:val="22"/>
        </w:rPr>
        <w:t xml:space="preserve"> </w:t>
      </w:r>
      <w:r w:rsidR="0061555B">
        <w:rPr>
          <w:color w:val="auto"/>
          <w:sz w:val="22"/>
          <w:szCs w:val="22"/>
        </w:rPr>
        <w:t>STDB Community Profile</w:t>
      </w:r>
      <w:r w:rsidR="00137961">
        <w:rPr>
          <w:color w:val="auto"/>
          <w:sz w:val="22"/>
          <w:szCs w:val="22"/>
        </w:rPr>
        <w:t xml:space="preserve"> </w:t>
      </w:r>
    </w:p>
    <w:p w14:paraId="48DC535F" w14:textId="77777777" w:rsidR="0061555B" w:rsidRDefault="0061555B" w:rsidP="00EA6BD2">
      <w:pPr>
        <w:pStyle w:val="Heading2"/>
        <w:rPr>
          <w:color w:val="auto"/>
          <w:sz w:val="22"/>
          <w:szCs w:val="22"/>
        </w:rPr>
      </w:pPr>
    </w:p>
    <w:p w14:paraId="25B7E9E1" w14:textId="2D0CA48F" w:rsidR="00DF0D44" w:rsidRDefault="00133B3A" w:rsidP="00EA6BD2">
      <w:pPr>
        <w:pStyle w:val="Heading2"/>
        <w:rPr>
          <w:color w:val="auto"/>
          <w:sz w:val="22"/>
          <w:szCs w:val="22"/>
        </w:rPr>
      </w:pPr>
      <w:r>
        <w:rPr>
          <w:noProof/>
        </w:rPr>
        <w:drawing>
          <wp:inline distT="0" distB="0" distL="0" distR="0" wp14:anchorId="5911D8A4" wp14:editId="4A9FEE63">
            <wp:extent cx="5760720" cy="7226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7226047"/>
                    </a:xfrm>
                    <a:prstGeom prst="rect">
                      <a:avLst/>
                    </a:prstGeom>
                  </pic:spPr>
                </pic:pic>
              </a:graphicData>
            </a:graphic>
          </wp:inline>
        </w:drawing>
      </w:r>
    </w:p>
    <w:p w14:paraId="60DBC54F" w14:textId="1E09995F" w:rsidR="00137961" w:rsidRDefault="00D23372" w:rsidP="00137961">
      <w:pPr>
        <w:pStyle w:val="Heading2"/>
        <w:rPr>
          <w:color w:val="auto"/>
          <w:sz w:val="22"/>
          <w:szCs w:val="22"/>
        </w:rPr>
      </w:pPr>
      <w:r>
        <w:rPr>
          <w:color w:val="auto"/>
          <w:sz w:val="22"/>
          <w:szCs w:val="22"/>
        </w:rPr>
        <w:object w:dxaOrig="1538" w:dyaOrig="992" w14:anchorId="51870AFB">
          <v:shape id="_x0000_i1029" type="#_x0000_t75" style="width:76.75pt;height:49.6pt" o:ole="">
            <v:imagedata r:id="rId28" o:title=""/>
          </v:shape>
          <o:OLEObject Type="Embed" ProgID="AcroExch.Document.DC" ShapeID="_x0000_i1029" DrawAspect="Icon" ObjectID="_1761571344" r:id="rId29"/>
        </w:object>
      </w:r>
      <w:r w:rsidR="00133B3A">
        <w:rPr>
          <w:color w:val="auto"/>
          <w:sz w:val="22"/>
          <w:szCs w:val="22"/>
        </w:rPr>
        <w:t xml:space="preserve">  </w:t>
      </w:r>
      <w:r>
        <w:rPr>
          <w:color w:val="auto"/>
          <w:sz w:val="22"/>
          <w:szCs w:val="22"/>
        </w:rPr>
        <w:object w:dxaOrig="1538" w:dyaOrig="992" w14:anchorId="303A8573">
          <v:shape id="_x0000_i1030" type="#_x0000_t75" style="width:76.75pt;height:49.6pt" o:ole="">
            <v:imagedata r:id="rId30" o:title=""/>
          </v:shape>
          <o:OLEObject Type="Embed" ProgID="AcroExch.Document.DC" ShapeID="_x0000_i1030" DrawAspect="Icon" ObjectID="_1761571345" r:id="rId31"/>
        </w:object>
      </w:r>
      <w:r w:rsidR="008122BB">
        <w:rPr>
          <w:color w:val="auto"/>
          <w:sz w:val="22"/>
          <w:szCs w:val="22"/>
        </w:rPr>
        <w:t xml:space="preserve">    </w:t>
      </w:r>
      <w:r w:rsidR="008122BB">
        <w:rPr>
          <w:color w:val="auto"/>
          <w:sz w:val="22"/>
          <w:szCs w:val="22"/>
        </w:rPr>
        <w:object w:dxaOrig="1596" w:dyaOrig="1033" w14:anchorId="71A24063">
          <v:shape id="_x0000_i1032" type="#_x0000_t75" style="width:79.45pt;height:51.6pt" o:ole="">
            <v:imagedata r:id="rId32" o:title=""/>
          </v:shape>
          <o:OLEObject Type="Embed" ProgID="AcroExch.Document.DC" ShapeID="_x0000_i1032" DrawAspect="Icon" ObjectID="_1761571346" r:id="rId33"/>
        </w:object>
      </w:r>
      <w:r w:rsidR="008122BB">
        <w:rPr>
          <w:color w:val="auto"/>
          <w:sz w:val="22"/>
          <w:szCs w:val="22"/>
        </w:rPr>
        <w:object w:dxaOrig="1596" w:dyaOrig="1033" w14:anchorId="22B431FF">
          <v:shape id="_x0000_i1031" type="#_x0000_t75" style="width:79.45pt;height:51.6pt" o:ole="">
            <v:imagedata r:id="rId34" o:title=""/>
          </v:shape>
          <o:OLEObject Type="Embed" ProgID="AcroExch.Document.DC" ShapeID="_x0000_i1031" DrawAspect="Icon" ObjectID="_1761571347" r:id="rId35"/>
        </w:object>
      </w:r>
    </w:p>
    <w:p w14:paraId="23374477" w14:textId="54B259E6" w:rsidR="008122BB" w:rsidRDefault="00137961" w:rsidP="00137961">
      <w:pPr>
        <w:pStyle w:val="Heading2"/>
        <w:rPr>
          <w:color w:val="auto"/>
          <w:sz w:val="22"/>
          <w:szCs w:val="22"/>
        </w:rPr>
      </w:pPr>
      <w:r>
        <w:rPr>
          <w:color w:val="auto"/>
          <w:sz w:val="22"/>
          <w:szCs w:val="22"/>
        </w:rPr>
        <w:lastRenderedPageBreak/>
        <w:t xml:space="preserve">EXHIBIT </w:t>
      </w:r>
      <w:r w:rsidR="008122BB">
        <w:rPr>
          <w:color w:val="auto"/>
          <w:sz w:val="22"/>
          <w:szCs w:val="22"/>
        </w:rPr>
        <w:t>I</w:t>
      </w:r>
      <w:r>
        <w:rPr>
          <w:color w:val="auto"/>
          <w:sz w:val="22"/>
          <w:szCs w:val="22"/>
        </w:rPr>
        <w:t xml:space="preserve">V – STDB </w:t>
      </w:r>
      <w:r w:rsidR="008122BB">
        <w:rPr>
          <w:color w:val="auto"/>
          <w:sz w:val="22"/>
          <w:szCs w:val="22"/>
        </w:rPr>
        <w:t>ACS Housing Summary</w:t>
      </w:r>
    </w:p>
    <w:p w14:paraId="523BC17D" w14:textId="1D072634" w:rsidR="00137961" w:rsidRDefault="00137961" w:rsidP="00137961">
      <w:pPr>
        <w:pStyle w:val="Heading2"/>
        <w:rPr>
          <w:color w:val="auto"/>
          <w:sz w:val="22"/>
          <w:szCs w:val="22"/>
        </w:rPr>
      </w:pPr>
      <w:r>
        <w:rPr>
          <w:color w:val="auto"/>
          <w:sz w:val="22"/>
          <w:szCs w:val="22"/>
        </w:rPr>
        <w:t xml:space="preserve"> </w:t>
      </w:r>
    </w:p>
    <w:p w14:paraId="3F9CA6D1" w14:textId="3312D97C" w:rsidR="008122BB" w:rsidRPr="008122BB" w:rsidRDefault="008122BB" w:rsidP="008122BB">
      <w:r>
        <w:rPr>
          <w:noProof/>
        </w:rPr>
        <w:drawing>
          <wp:inline distT="0" distB="0" distL="0" distR="0" wp14:anchorId="344A4026" wp14:editId="43DA91A9">
            <wp:extent cx="5238269" cy="6858000"/>
            <wp:effectExtent l="0" t="0" r="63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38269" cy="6858000"/>
                    </a:xfrm>
                    <a:prstGeom prst="rect">
                      <a:avLst/>
                    </a:prstGeom>
                  </pic:spPr>
                </pic:pic>
              </a:graphicData>
            </a:graphic>
          </wp:inline>
        </w:drawing>
      </w:r>
    </w:p>
    <w:p w14:paraId="32B973F3" w14:textId="752E42C2" w:rsidR="00137961" w:rsidRDefault="008122BB" w:rsidP="00137961">
      <w:r>
        <w:object w:dxaOrig="1596" w:dyaOrig="1033" w14:anchorId="7E339C7B">
          <v:shape id="_x0000_i1035" type="#_x0000_t75" style="width:79.45pt;height:51.6pt" o:ole="">
            <v:imagedata r:id="rId37" o:title=""/>
          </v:shape>
          <o:OLEObject Type="Embed" ProgID="AcroExch.Document.DC" ShapeID="_x0000_i1035" DrawAspect="Icon" ObjectID="_1761571348" r:id="rId38"/>
        </w:object>
      </w:r>
      <w:r>
        <w:object w:dxaOrig="1596" w:dyaOrig="1033" w14:anchorId="72BDDF97">
          <v:shape id="_x0000_i1034" type="#_x0000_t75" style="width:79.45pt;height:51.6pt" o:ole="">
            <v:imagedata r:id="rId39" o:title=""/>
          </v:shape>
          <o:OLEObject Type="Embed" ProgID="AcroExch.Document.DC" ShapeID="_x0000_i1034" DrawAspect="Icon" ObjectID="_1761571349" r:id="rId40"/>
        </w:object>
      </w:r>
      <w:r>
        <w:object w:dxaOrig="1596" w:dyaOrig="1033" w14:anchorId="3741EFFB">
          <v:shape id="_x0000_i1033" type="#_x0000_t75" style="width:79.45pt;height:51.6pt" o:ole="">
            <v:imagedata r:id="rId41" o:title=""/>
          </v:shape>
          <o:OLEObject Type="Embed" ProgID="AcroExch.Document.DC" ShapeID="_x0000_i1033" DrawAspect="Icon" ObjectID="_1761571350" r:id="rId42"/>
        </w:object>
      </w:r>
    </w:p>
    <w:p w14:paraId="2BC113DD" w14:textId="122FB64D" w:rsidR="008122BB" w:rsidRPr="00137961" w:rsidRDefault="008122BB" w:rsidP="00137961"/>
    <w:sectPr w:rsidR="008122BB" w:rsidRPr="00137961" w:rsidSect="005D10A1">
      <w:headerReference w:type="default" r:id="rId43"/>
      <w:footerReference w:type="default" r:id="rId44"/>
      <w:pgSz w:w="12240" w:h="15840"/>
      <w:pgMar w:top="1080" w:right="1080" w:bottom="1080" w:left="108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EFB3B" w14:textId="77777777" w:rsidR="002B2EAC" w:rsidRDefault="002B2EAC">
      <w:pPr>
        <w:spacing w:after="0" w:line="240" w:lineRule="auto"/>
      </w:pPr>
      <w:r>
        <w:separator/>
      </w:r>
    </w:p>
  </w:endnote>
  <w:endnote w:type="continuationSeparator" w:id="0">
    <w:p w14:paraId="2B20DA9D" w14:textId="77777777" w:rsidR="002B2EAC" w:rsidRDefault="002B2EAC">
      <w:pPr>
        <w:spacing w:after="0" w:line="240" w:lineRule="auto"/>
      </w:pPr>
      <w:r>
        <w:continuationSeparator/>
      </w:r>
    </w:p>
  </w:endnote>
  <w:endnote w:type="continuationNotice" w:id="1">
    <w:p w14:paraId="1ECA6AEC" w14:textId="77777777" w:rsidR="002B2EAC" w:rsidRDefault="002B2E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065785"/>
      <w:docPartObj>
        <w:docPartGallery w:val="Page Numbers (Bottom of Page)"/>
        <w:docPartUnique/>
      </w:docPartObj>
    </w:sdtPr>
    <w:sdtEndPr>
      <w:rPr>
        <w:noProof/>
      </w:rPr>
    </w:sdtEndPr>
    <w:sdtContent>
      <w:p w14:paraId="2380418A" w14:textId="0C98E635" w:rsidR="00CE76D2" w:rsidRDefault="00CE76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D89F72" w14:textId="618CF6C2" w:rsidR="3CB0D7E9" w:rsidRDefault="00871724" w:rsidP="3CB0D7E9">
    <w:pPr>
      <w:pStyle w:val="Footer"/>
    </w:pPr>
    <w:r w:rsidRPr="00871724">
      <w:t xml:space="preserve">Thomas Walsh, Hercules </w:t>
    </w:r>
    <w:proofErr w:type="spellStart"/>
    <w:r w:rsidRPr="00871724">
      <w:t>Labrakis</w:t>
    </w:r>
    <w:proofErr w:type="spellEnd"/>
    <w:r w:rsidRPr="00871724">
      <w:t xml:space="preserve">, Matthew </w:t>
    </w:r>
    <w:proofErr w:type="spellStart"/>
    <w:r w:rsidRPr="00871724">
      <w:t>Ibalio</w:t>
    </w:r>
    <w:proofErr w:type="spellEnd"/>
    <w:r w:rsidRPr="00871724">
      <w:t xml:space="preserve">, Liu </w:t>
    </w:r>
    <w:proofErr w:type="spellStart"/>
    <w:r w:rsidRPr="00871724">
      <w:t>Tianci</w:t>
    </w:r>
    <w:proofErr w:type="spellEnd"/>
    <w:r w:rsidR="00935046">
      <w:t xml:space="preserve">              </w:t>
    </w:r>
    <w:r w:rsidR="005D4EC4">
      <w:t xml:space="preserve">Group 3 </w:t>
    </w:r>
    <w:r w:rsidR="008C0216">
      <w:t xml:space="preserve">Final </w:t>
    </w:r>
    <w:r w:rsidR="005D4EC4">
      <w:t xml:space="preserve">Apartment </w:t>
    </w:r>
    <w:r w:rsidR="00935046">
      <w:t>Investment Memo</w:t>
    </w:r>
  </w:p>
  <w:p w14:paraId="28A48185" w14:textId="77777777" w:rsidR="00BA1DF4" w:rsidRDefault="00BA1D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17243" w14:textId="77777777" w:rsidR="002B2EAC" w:rsidRDefault="002B2EAC">
      <w:pPr>
        <w:spacing w:after="0" w:line="240" w:lineRule="auto"/>
      </w:pPr>
      <w:r>
        <w:separator/>
      </w:r>
    </w:p>
  </w:footnote>
  <w:footnote w:type="continuationSeparator" w:id="0">
    <w:p w14:paraId="179C73FD" w14:textId="77777777" w:rsidR="002B2EAC" w:rsidRDefault="002B2EAC">
      <w:pPr>
        <w:spacing w:after="0" w:line="240" w:lineRule="auto"/>
      </w:pPr>
      <w:r>
        <w:continuationSeparator/>
      </w:r>
    </w:p>
  </w:footnote>
  <w:footnote w:type="continuationNotice" w:id="1">
    <w:p w14:paraId="5812857E" w14:textId="77777777" w:rsidR="002B2EAC" w:rsidRDefault="002B2E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CB0D7E9" w14:paraId="00F2FF53" w14:textId="77777777" w:rsidTr="3CB0D7E9">
      <w:trPr>
        <w:trHeight w:val="300"/>
      </w:trPr>
      <w:tc>
        <w:tcPr>
          <w:tcW w:w="3120" w:type="dxa"/>
        </w:tcPr>
        <w:p w14:paraId="23B9FDB6" w14:textId="57167CE9" w:rsidR="3CB0D7E9" w:rsidRDefault="3CB0D7E9" w:rsidP="3CB0D7E9">
          <w:pPr>
            <w:pStyle w:val="Header"/>
            <w:ind w:left="-115"/>
          </w:pPr>
        </w:p>
      </w:tc>
      <w:tc>
        <w:tcPr>
          <w:tcW w:w="3120" w:type="dxa"/>
        </w:tcPr>
        <w:p w14:paraId="393D7D88" w14:textId="15331F0D" w:rsidR="3CB0D7E9" w:rsidRDefault="3CB0D7E9" w:rsidP="3CB0D7E9">
          <w:pPr>
            <w:pStyle w:val="Header"/>
            <w:jc w:val="center"/>
          </w:pPr>
        </w:p>
      </w:tc>
      <w:tc>
        <w:tcPr>
          <w:tcW w:w="3120" w:type="dxa"/>
        </w:tcPr>
        <w:p w14:paraId="75E65B84" w14:textId="21E61F47" w:rsidR="3CB0D7E9" w:rsidRDefault="3CB0D7E9" w:rsidP="3CB0D7E9">
          <w:pPr>
            <w:pStyle w:val="Header"/>
            <w:ind w:right="-115"/>
            <w:jc w:val="right"/>
          </w:pPr>
        </w:p>
      </w:tc>
    </w:tr>
  </w:tbl>
  <w:p w14:paraId="667932C8" w14:textId="4C6B9114" w:rsidR="3CB0D7E9" w:rsidRDefault="3CB0D7E9" w:rsidP="3CB0D7E9">
    <w:pPr>
      <w:pStyle w:val="Header"/>
    </w:pPr>
  </w:p>
  <w:p w14:paraId="5ACCA6D2" w14:textId="77777777" w:rsidR="00BA1DF4" w:rsidRDefault="00BA1DF4"/>
</w:hdr>
</file>

<file path=word/intelligence2.xml><?xml version="1.0" encoding="utf-8"?>
<int2:intelligence xmlns:int2="http://schemas.microsoft.com/office/intelligence/2020/intelligence" xmlns:oel="http://schemas.microsoft.com/office/2019/extlst">
  <int2:observations>
    <int2:bookmark int2:bookmarkName="_Int_YnU1jfpS" int2:invalidationBookmarkName="" int2:hashCode="msR2WQUYKIWZHT" int2:id="mjvfaTQJ">
      <int2:state int2:value="Reviewed" int2:type="WordDesignerSuggestedImageAnnotation"/>
    </int2:bookmark>
    <int2:entireDocument int2:id="UH8QtE6S">
      <int2:extLst>
        <oel:ext uri="E302BA01-7950-474C-9AD3-286E660C40A8">
          <int2:similaritySummary int2:version="1" int2:runId="1697469095463" int2:tilesCheckedInThisRun="39" int2:totalNumOfTiles="39" int2:similarityAnnotationCount="0" int2:numWords="883" int2:numFlaggedWords="0"/>
        </oel:ext>
      </int2:extLst>
    </int2:entireDocument>
  </int2:observations>
  <int2:intelligenceSettings/>
  <int2:onDemandWorkflows>
    <int2:onDemandWorkflow int2:type="SimilarityCheck" int2:paragraphVersions="131B1E31-389C18F9 5776DD0D-066183FA 75E23F28-5E8AEFB7 591B3DA4-35D4AFA1 789F5DD8-674F034A 526FF953-6404FC5C 535A5358-0232D64E 73540E41-7AB3BBFD 4016E282-1EFFF350 51CACF0C-669C0BF1 5C2616A2-443B7465 561F4FBF-37EB18DB 5D8072D9-6C6D9CDC 4427A46D-3FDBB0DB 6A1C916E-47EB008A 1C4BC545-77777777 4E191CB3-3EE139F3 2569E6CB-5F994290 0C82EEE4-1F48C730 1F7E6E55-77777777 5E22DDCC-77777777 4BC19774-77777777 00C6BFBE-4718C890 577DE905-739740F8 460E3E39-24964B3C 34D0FCB6-0F269EA1 57A04919-3B213047 0345F8BA-2E639E62 3EBFF2E4-64D5E4C6 7CB678DC-7F479691 7868223F-41B22DB7 6B90AB28-7E946174 19B0C33A-2D3E4D61 4A2B5CC0-009F5A99 7C634C63-50E66003 30FE25E3-6610BBAD 2AFCBBFB-008AE057 55CCE2E0-14B60780 2248A805-58629930 599BAA51-3DEEA317 036C84D8-53A4A6EC 49518004-25FA6A56 73F78F82-29070B07 319D1D69-45809D5C 7221B9BF-33CFCF54 465191D2-29B53725 168CB536-2F108341 278815A7-1E825D0E 0A38B675-467B12A0 7A8670B1-56F12BD2 23DCE0F1-2EC5B9DA 1484AC41-3725AA11 3AFA12D0-7D2AF2A0 73AACE12-039AB753 6177A944-01C98426 5AEDDCF5-691A9427 7B5A8089-624EAD9F 7F678AA5-423ECCA2 7E3D43E1-39F2F854 412E9680-33508644 333BA968-12DED84B 0A1C831A-01762FB2 2E1066B4-4640D338 3FF3E9CB-0B5CD5D5 038411FE-7CB2E6EE 7652385C-252C7C26"/>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64501"/>
    <w:multiLevelType w:val="hybridMultilevel"/>
    <w:tmpl w:val="3152A13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E55F9"/>
    <w:multiLevelType w:val="hybridMultilevel"/>
    <w:tmpl w:val="F05C87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90F1A97"/>
    <w:multiLevelType w:val="hybridMultilevel"/>
    <w:tmpl w:val="A15000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910970"/>
    <w:multiLevelType w:val="hybridMultilevel"/>
    <w:tmpl w:val="3152A13C"/>
    <w:lvl w:ilvl="0" w:tplc="FFFFFFFF">
      <w:start w:val="1"/>
      <w:numFmt w:val="lowerLetter"/>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F0348F2"/>
    <w:multiLevelType w:val="hybridMultilevel"/>
    <w:tmpl w:val="689ED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58D2F6"/>
    <w:multiLevelType w:val="hybridMultilevel"/>
    <w:tmpl w:val="8514D5A0"/>
    <w:lvl w:ilvl="0" w:tplc="FDD8E2FA">
      <w:start w:val="1"/>
      <w:numFmt w:val="lowerLetter"/>
      <w:lvlText w:val="%1."/>
      <w:lvlJc w:val="left"/>
      <w:pPr>
        <w:ind w:left="720" w:hanging="360"/>
      </w:pPr>
    </w:lvl>
    <w:lvl w:ilvl="1" w:tplc="2C1CAAAA">
      <w:start w:val="1"/>
      <w:numFmt w:val="lowerLetter"/>
      <w:lvlText w:val="%2."/>
      <w:lvlJc w:val="left"/>
      <w:pPr>
        <w:ind w:left="1440" w:hanging="360"/>
      </w:pPr>
    </w:lvl>
    <w:lvl w:ilvl="2" w:tplc="E0325A4E">
      <w:start w:val="1"/>
      <w:numFmt w:val="lowerRoman"/>
      <w:lvlText w:val="%3."/>
      <w:lvlJc w:val="right"/>
      <w:pPr>
        <w:ind w:left="2160" w:hanging="180"/>
      </w:pPr>
    </w:lvl>
    <w:lvl w:ilvl="3" w:tplc="B9741F82">
      <w:start w:val="1"/>
      <w:numFmt w:val="decimal"/>
      <w:lvlText w:val="%4."/>
      <w:lvlJc w:val="left"/>
      <w:pPr>
        <w:ind w:left="2880" w:hanging="360"/>
      </w:pPr>
    </w:lvl>
    <w:lvl w:ilvl="4" w:tplc="3DAA2DD0">
      <w:start w:val="1"/>
      <w:numFmt w:val="lowerLetter"/>
      <w:lvlText w:val="%5."/>
      <w:lvlJc w:val="left"/>
      <w:pPr>
        <w:ind w:left="3600" w:hanging="360"/>
      </w:pPr>
    </w:lvl>
    <w:lvl w:ilvl="5" w:tplc="F6C8F91A">
      <w:start w:val="1"/>
      <w:numFmt w:val="lowerRoman"/>
      <w:lvlText w:val="%6."/>
      <w:lvlJc w:val="right"/>
      <w:pPr>
        <w:ind w:left="4320" w:hanging="180"/>
      </w:pPr>
    </w:lvl>
    <w:lvl w:ilvl="6" w:tplc="FB4C3A82">
      <w:start w:val="1"/>
      <w:numFmt w:val="decimal"/>
      <w:lvlText w:val="%7."/>
      <w:lvlJc w:val="left"/>
      <w:pPr>
        <w:ind w:left="5040" w:hanging="360"/>
      </w:pPr>
    </w:lvl>
    <w:lvl w:ilvl="7" w:tplc="EDC2EC7E">
      <w:start w:val="1"/>
      <w:numFmt w:val="lowerLetter"/>
      <w:lvlText w:val="%8."/>
      <w:lvlJc w:val="left"/>
      <w:pPr>
        <w:ind w:left="5760" w:hanging="360"/>
      </w:pPr>
    </w:lvl>
    <w:lvl w:ilvl="8" w:tplc="28D27BCC">
      <w:start w:val="1"/>
      <w:numFmt w:val="lowerRoman"/>
      <w:lvlText w:val="%9."/>
      <w:lvlJc w:val="right"/>
      <w:pPr>
        <w:ind w:left="6480" w:hanging="180"/>
      </w:pPr>
    </w:lvl>
  </w:abstractNum>
  <w:num w:numId="1" w16cid:durableId="619798346">
    <w:abstractNumId w:val="5"/>
  </w:num>
  <w:num w:numId="2" w16cid:durableId="1052921700">
    <w:abstractNumId w:val="1"/>
  </w:num>
  <w:num w:numId="3" w16cid:durableId="302543907">
    <w:abstractNumId w:val="4"/>
  </w:num>
  <w:num w:numId="4" w16cid:durableId="608201201">
    <w:abstractNumId w:val="0"/>
  </w:num>
  <w:num w:numId="5" w16cid:durableId="974681417">
    <w:abstractNumId w:val="2"/>
  </w:num>
  <w:num w:numId="6" w16cid:durableId="11260445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E7A"/>
    <w:rsid w:val="00000B89"/>
    <w:rsid w:val="00003822"/>
    <w:rsid w:val="00004D2D"/>
    <w:rsid w:val="00004F2C"/>
    <w:rsid w:val="00005A69"/>
    <w:rsid w:val="0001622B"/>
    <w:rsid w:val="0001675F"/>
    <w:rsid w:val="000423B2"/>
    <w:rsid w:val="0004345F"/>
    <w:rsid w:val="00043CE6"/>
    <w:rsid w:val="00055BA3"/>
    <w:rsid w:val="000666D6"/>
    <w:rsid w:val="000704EF"/>
    <w:rsid w:val="00074510"/>
    <w:rsid w:val="00086EDA"/>
    <w:rsid w:val="00095117"/>
    <w:rsid w:val="000A4DA6"/>
    <w:rsid w:val="000A56A5"/>
    <w:rsid w:val="000B1460"/>
    <w:rsid w:val="000B14B7"/>
    <w:rsid w:val="000B625D"/>
    <w:rsid w:val="000C204F"/>
    <w:rsid w:val="000C3062"/>
    <w:rsid w:val="000C3073"/>
    <w:rsid w:val="000D0FFB"/>
    <w:rsid w:val="000D6A18"/>
    <w:rsid w:val="00100092"/>
    <w:rsid w:val="00107C03"/>
    <w:rsid w:val="001129DF"/>
    <w:rsid w:val="0011595D"/>
    <w:rsid w:val="001307D2"/>
    <w:rsid w:val="00133B3A"/>
    <w:rsid w:val="00137961"/>
    <w:rsid w:val="001428D1"/>
    <w:rsid w:val="00146129"/>
    <w:rsid w:val="00146499"/>
    <w:rsid w:val="001550E3"/>
    <w:rsid w:val="001576F7"/>
    <w:rsid w:val="00162B32"/>
    <w:rsid w:val="001665B8"/>
    <w:rsid w:val="00173230"/>
    <w:rsid w:val="0018179F"/>
    <w:rsid w:val="00183E66"/>
    <w:rsid w:val="00192DCB"/>
    <w:rsid w:val="001941C5"/>
    <w:rsid w:val="00195421"/>
    <w:rsid w:val="001A7E33"/>
    <w:rsid w:val="001D20AF"/>
    <w:rsid w:val="001D26E5"/>
    <w:rsid w:val="001D2D7D"/>
    <w:rsid w:val="001E20E9"/>
    <w:rsid w:val="001E3E0E"/>
    <w:rsid w:val="00203E23"/>
    <w:rsid w:val="00206A7E"/>
    <w:rsid w:val="00207536"/>
    <w:rsid w:val="00210863"/>
    <w:rsid w:val="00211E8A"/>
    <w:rsid w:val="00214819"/>
    <w:rsid w:val="00221576"/>
    <w:rsid w:val="00222442"/>
    <w:rsid w:val="00226E6B"/>
    <w:rsid w:val="00227E2D"/>
    <w:rsid w:val="00233A4B"/>
    <w:rsid w:val="00240AA5"/>
    <w:rsid w:val="00241C68"/>
    <w:rsid w:val="00243472"/>
    <w:rsid w:val="00250D89"/>
    <w:rsid w:val="002511EE"/>
    <w:rsid w:val="00257C9F"/>
    <w:rsid w:val="002623C4"/>
    <w:rsid w:val="00267AE9"/>
    <w:rsid w:val="00267ED3"/>
    <w:rsid w:val="00277F07"/>
    <w:rsid w:val="00280892"/>
    <w:rsid w:val="00282CEC"/>
    <w:rsid w:val="00285C18"/>
    <w:rsid w:val="002904D1"/>
    <w:rsid w:val="002B02FF"/>
    <w:rsid w:val="002B2EAC"/>
    <w:rsid w:val="002B34A6"/>
    <w:rsid w:val="002D0279"/>
    <w:rsid w:val="002D44CE"/>
    <w:rsid w:val="002D7C6B"/>
    <w:rsid w:val="002F1F7B"/>
    <w:rsid w:val="002F5DCC"/>
    <w:rsid w:val="002F6641"/>
    <w:rsid w:val="0030178B"/>
    <w:rsid w:val="00305BA9"/>
    <w:rsid w:val="00305F5A"/>
    <w:rsid w:val="00314DE6"/>
    <w:rsid w:val="0033037F"/>
    <w:rsid w:val="00333746"/>
    <w:rsid w:val="00333FFE"/>
    <w:rsid w:val="00340A90"/>
    <w:rsid w:val="0034297B"/>
    <w:rsid w:val="003565FA"/>
    <w:rsid w:val="00363AF1"/>
    <w:rsid w:val="00377E3B"/>
    <w:rsid w:val="00382AE5"/>
    <w:rsid w:val="00391F16"/>
    <w:rsid w:val="00397BD2"/>
    <w:rsid w:val="003A37CC"/>
    <w:rsid w:val="003B4F26"/>
    <w:rsid w:val="003B7016"/>
    <w:rsid w:val="003C23DC"/>
    <w:rsid w:val="003C74D3"/>
    <w:rsid w:val="003D31E1"/>
    <w:rsid w:val="003D6914"/>
    <w:rsid w:val="003E047E"/>
    <w:rsid w:val="003E33CF"/>
    <w:rsid w:val="003E4AC0"/>
    <w:rsid w:val="0040674E"/>
    <w:rsid w:val="0042308E"/>
    <w:rsid w:val="00427623"/>
    <w:rsid w:val="00440E57"/>
    <w:rsid w:val="00443127"/>
    <w:rsid w:val="00447CF3"/>
    <w:rsid w:val="00454294"/>
    <w:rsid w:val="00462983"/>
    <w:rsid w:val="00465945"/>
    <w:rsid w:val="00473616"/>
    <w:rsid w:val="00475271"/>
    <w:rsid w:val="004845D2"/>
    <w:rsid w:val="00492862"/>
    <w:rsid w:val="0049673F"/>
    <w:rsid w:val="004A220C"/>
    <w:rsid w:val="004A711E"/>
    <w:rsid w:val="004B1424"/>
    <w:rsid w:val="004C052B"/>
    <w:rsid w:val="004C0A4A"/>
    <w:rsid w:val="004C2E7A"/>
    <w:rsid w:val="004D52C3"/>
    <w:rsid w:val="004E0530"/>
    <w:rsid w:val="004E277B"/>
    <w:rsid w:val="004F012F"/>
    <w:rsid w:val="004F7D8A"/>
    <w:rsid w:val="00504A92"/>
    <w:rsid w:val="0051695B"/>
    <w:rsid w:val="005169D9"/>
    <w:rsid w:val="0052604D"/>
    <w:rsid w:val="00530702"/>
    <w:rsid w:val="00534CE0"/>
    <w:rsid w:val="00544E7D"/>
    <w:rsid w:val="005542C5"/>
    <w:rsid w:val="00561B52"/>
    <w:rsid w:val="00562810"/>
    <w:rsid w:val="00565756"/>
    <w:rsid w:val="00565DCD"/>
    <w:rsid w:val="00570637"/>
    <w:rsid w:val="005707BC"/>
    <w:rsid w:val="005738A0"/>
    <w:rsid w:val="00577804"/>
    <w:rsid w:val="00584D32"/>
    <w:rsid w:val="005962A7"/>
    <w:rsid w:val="005B384C"/>
    <w:rsid w:val="005B6E3A"/>
    <w:rsid w:val="005C5E40"/>
    <w:rsid w:val="005D1028"/>
    <w:rsid w:val="005D10A1"/>
    <w:rsid w:val="005D4EC4"/>
    <w:rsid w:val="005E0994"/>
    <w:rsid w:val="005E37B7"/>
    <w:rsid w:val="005E41A1"/>
    <w:rsid w:val="005E61EB"/>
    <w:rsid w:val="005F023A"/>
    <w:rsid w:val="005F7CD1"/>
    <w:rsid w:val="00602A7F"/>
    <w:rsid w:val="00603C58"/>
    <w:rsid w:val="00610D7E"/>
    <w:rsid w:val="00612580"/>
    <w:rsid w:val="00612FB6"/>
    <w:rsid w:val="00614A10"/>
    <w:rsid w:val="0061555B"/>
    <w:rsid w:val="00626517"/>
    <w:rsid w:val="006266E0"/>
    <w:rsid w:val="00626D54"/>
    <w:rsid w:val="00631C41"/>
    <w:rsid w:val="00633CE5"/>
    <w:rsid w:val="006362AD"/>
    <w:rsid w:val="00640285"/>
    <w:rsid w:val="00644661"/>
    <w:rsid w:val="00650CB6"/>
    <w:rsid w:val="00654067"/>
    <w:rsid w:val="00660060"/>
    <w:rsid w:val="006760D8"/>
    <w:rsid w:val="0068057D"/>
    <w:rsid w:val="00692433"/>
    <w:rsid w:val="006A5580"/>
    <w:rsid w:val="006A610D"/>
    <w:rsid w:val="006C5614"/>
    <w:rsid w:val="006C6859"/>
    <w:rsid w:val="006D457F"/>
    <w:rsid w:val="006D6026"/>
    <w:rsid w:val="006E0472"/>
    <w:rsid w:val="006E060E"/>
    <w:rsid w:val="006F21EF"/>
    <w:rsid w:val="00711BCF"/>
    <w:rsid w:val="00715628"/>
    <w:rsid w:val="00726E0D"/>
    <w:rsid w:val="00731236"/>
    <w:rsid w:val="00753583"/>
    <w:rsid w:val="00754180"/>
    <w:rsid w:val="00761E7E"/>
    <w:rsid w:val="00762EA2"/>
    <w:rsid w:val="00762FE4"/>
    <w:rsid w:val="00764144"/>
    <w:rsid w:val="00772241"/>
    <w:rsid w:val="00790162"/>
    <w:rsid w:val="007A3708"/>
    <w:rsid w:val="007C1232"/>
    <w:rsid w:val="007C162B"/>
    <w:rsid w:val="007C1B8E"/>
    <w:rsid w:val="007E5693"/>
    <w:rsid w:val="007E7926"/>
    <w:rsid w:val="007F6036"/>
    <w:rsid w:val="00801D23"/>
    <w:rsid w:val="008059FC"/>
    <w:rsid w:val="008122BB"/>
    <w:rsid w:val="0082046D"/>
    <w:rsid w:val="0082215F"/>
    <w:rsid w:val="00825FD2"/>
    <w:rsid w:val="00835A18"/>
    <w:rsid w:val="008361F3"/>
    <w:rsid w:val="00846F57"/>
    <w:rsid w:val="00854863"/>
    <w:rsid w:val="0085532E"/>
    <w:rsid w:val="008617C5"/>
    <w:rsid w:val="0086311D"/>
    <w:rsid w:val="00871724"/>
    <w:rsid w:val="0087757D"/>
    <w:rsid w:val="0089033E"/>
    <w:rsid w:val="008B2AE3"/>
    <w:rsid w:val="008B35F7"/>
    <w:rsid w:val="008B69D3"/>
    <w:rsid w:val="008C0216"/>
    <w:rsid w:val="008C279C"/>
    <w:rsid w:val="008C7CD9"/>
    <w:rsid w:val="008C7DE4"/>
    <w:rsid w:val="008D43C0"/>
    <w:rsid w:val="008D7468"/>
    <w:rsid w:val="008E49DA"/>
    <w:rsid w:val="008F70D8"/>
    <w:rsid w:val="00900B84"/>
    <w:rsid w:val="0090783D"/>
    <w:rsid w:val="00911234"/>
    <w:rsid w:val="0091418F"/>
    <w:rsid w:val="009170FC"/>
    <w:rsid w:val="00917BC8"/>
    <w:rsid w:val="00927F3E"/>
    <w:rsid w:val="00931ED1"/>
    <w:rsid w:val="00934BB8"/>
    <w:rsid w:val="00935046"/>
    <w:rsid w:val="00937D9E"/>
    <w:rsid w:val="00945C90"/>
    <w:rsid w:val="00946A78"/>
    <w:rsid w:val="00950AC8"/>
    <w:rsid w:val="00950DC1"/>
    <w:rsid w:val="009517C5"/>
    <w:rsid w:val="00952557"/>
    <w:rsid w:val="00965A80"/>
    <w:rsid w:val="00967576"/>
    <w:rsid w:val="00970470"/>
    <w:rsid w:val="00974CF1"/>
    <w:rsid w:val="009802FB"/>
    <w:rsid w:val="0098484C"/>
    <w:rsid w:val="00984C3C"/>
    <w:rsid w:val="00987F66"/>
    <w:rsid w:val="0099069F"/>
    <w:rsid w:val="0099073D"/>
    <w:rsid w:val="0099108C"/>
    <w:rsid w:val="00997D93"/>
    <w:rsid w:val="009A29B4"/>
    <w:rsid w:val="009A730B"/>
    <w:rsid w:val="009A7958"/>
    <w:rsid w:val="009B334C"/>
    <w:rsid w:val="009C2859"/>
    <w:rsid w:val="009C2D49"/>
    <w:rsid w:val="009C49BF"/>
    <w:rsid w:val="009D071B"/>
    <w:rsid w:val="009D16B2"/>
    <w:rsid w:val="009D1899"/>
    <w:rsid w:val="009D24EE"/>
    <w:rsid w:val="009D5FF0"/>
    <w:rsid w:val="009D73AE"/>
    <w:rsid w:val="009E3C58"/>
    <w:rsid w:val="009F628E"/>
    <w:rsid w:val="00A0034C"/>
    <w:rsid w:val="00A01579"/>
    <w:rsid w:val="00A05C76"/>
    <w:rsid w:val="00A12C25"/>
    <w:rsid w:val="00A137EA"/>
    <w:rsid w:val="00A21030"/>
    <w:rsid w:val="00A34DB8"/>
    <w:rsid w:val="00A3700F"/>
    <w:rsid w:val="00A468EF"/>
    <w:rsid w:val="00A55553"/>
    <w:rsid w:val="00A57403"/>
    <w:rsid w:val="00A60FCA"/>
    <w:rsid w:val="00A726B0"/>
    <w:rsid w:val="00A823FC"/>
    <w:rsid w:val="00A8452B"/>
    <w:rsid w:val="00AA5B5B"/>
    <w:rsid w:val="00AB3548"/>
    <w:rsid w:val="00AC00C5"/>
    <w:rsid w:val="00AC451A"/>
    <w:rsid w:val="00AD0BA8"/>
    <w:rsid w:val="00AF149C"/>
    <w:rsid w:val="00AF3A7F"/>
    <w:rsid w:val="00AF52C7"/>
    <w:rsid w:val="00AF62B8"/>
    <w:rsid w:val="00AF7190"/>
    <w:rsid w:val="00AF75E5"/>
    <w:rsid w:val="00AF7A39"/>
    <w:rsid w:val="00B02D8B"/>
    <w:rsid w:val="00B0532F"/>
    <w:rsid w:val="00B06CE1"/>
    <w:rsid w:val="00B14259"/>
    <w:rsid w:val="00B16956"/>
    <w:rsid w:val="00B34725"/>
    <w:rsid w:val="00B367F1"/>
    <w:rsid w:val="00B41190"/>
    <w:rsid w:val="00B423F7"/>
    <w:rsid w:val="00B530EE"/>
    <w:rsid w:val="00B5671A"/>
    <w:rsid w:val="00B60939"/>
    <w:rsid w:val="00B6522F"/>
    <w:rsid w:val="00B67906"/>
    <w:rsid w:val="00B67B6A"/>
    <w:rsid w:val="00B745FD"/>
    <w:rsid w:val="00B83F58"/>
    <w:rsid w:val="00BA075F"/>
    <w:rsid w:val="00BA1DF4"/>
    <w:rsid w:val="00BD4F75"/>
    <w:rsid w:val="00BE5C02"/>
    <w:rsid w:val="00BF29A6"/>
    <w:rsid w:val="00BF7B9F"/>
    <w:rsid w:val="00C0211D"/>
    <w:rsid w:val="00C05A43"/>
    <w:rsid w:val="00C06DB1"/>
    <w:rsid w:val="00C30C7F"/>
    <w:rsid w:val="00C356D8"/>
    <w:rsid w:val="00C41920"/>
    <w:rsid w:val="00C42AA4"/>
    <w:rsid w:val="00C43B4E"/>
    <w:rsid w:val="00C44826"/>
    <w:rsid w:val="00C54637"/>
    <w:rsid w:val="00C575A0"/>
    <w:rsid w:val="00C669E4"/>
    <w:rsid w:val="00C67770"/>
    <w:rsid w:val="00C86CE9"/>
    <w:rsid w:val="00C87506"/>
    <w:rsid w:val="00C91FDD"/>
    <w:rsid w:val="00C93BF3"/>
    <w:rsid w:val="00CB48C5"/>
    <w:rsid w:val="00CC84D5"/>
    <w:rsid w:val="00CD41F1"/>
    <w:rsid w:val="00CD441C"/>
    <w:rsid w:val="00CE1D98"/>
    <w:rsid w:val="00CE76D2"/>
    <w:rsid w:val="00CF15D8"/>
    <w:rsid w:val="00D004E2"/>
    <w:rsid w:val="00D12E26"/>
    <w:rsid w:val="00D13847"/>
    <w:rsid w:val="00D14F5F"/>
    <w:rsid w:val="00D23372"/>
    <w:rsid w:val="00D32CD7"/>
    <w:rsid w:val="00D359AA"/>
    <w:rsid w:val="00D46F77"/>
    <w:rsid w:val="00D473CC"/>
    <w:rsid w:val="00D50F4F"/>
    <w:rsid w:val="00D52DFE"/>
    <w:rsid w:val="00D53F3C"/>
    <w:rsid w:val="00D60935"/>
    <w:rsid w:val="00D64726"/>
    <w:rsid w:val="00D72049"/>
    <w:rsid w:val="00D7673A"/>
    <w:rsid w:val="00D76A45"/>
    <w:rsid w:val="00D80B17"/>
    <w:rsid w:val="00D81A4F"/>
    <w:rsid w:val="00D82605"/>
    <w:rsid w:val="00D93E42"/>
    <w:rsid w:val="00DA2997"/>
    <w:rsid w:val="00DA3501"/>
    <w:rsid w:val="00DA4549"/>
    <w:rsid w:val="00DB021F"/>
    <w:rsid w:val="00DB4040"/>
    <w:rsid w:val="00DB55FA"/>
    <w:rsid w:val="00DB5DEA"/>
    <w:rsid w:val="00DC0BC7"/>
    <w:rsid w:val="00DC4EA0"/>
    <w:rsid w:val="00DC550A"/>
    <w:rsid w:val="00DE6D14"/>
    <w:rsid w:val="00DF0D44"/>
    <w:rsid w:val="00DF1D64"/>
    <w:rsid w:val="00DF5ABF"/>
    <w:rsid w:val="00E03C8F"/>
    <w:rsid w:val="00E166CC"/>
    <w:rsid w:val="00E20F49"/>
    <w:rsid w:val="00E24470"/>
    <w:rsid w:val="00E35FCE"/>
    <w:rsid w:val="00E40975"/>
    <w:rsid w:val="00E52074"/>
    <w:rsid w:val="00E71EAC"/>
    <w:rsid w:val="00E7506C"/>
    <w:rsid w:val="00E8192C"/>
    <w:rsid w:val="00E81DCD"/>
    <w:rsid w:val="00E90B14"/>
    <w:rsid w:val="00E91C5B"/>
    <w:rsid w:val="00E93E47"/>
    <w:rsid w:val="00EA6BD2"/>
    <w:rsid w:val="00EB059A"/>
    <w:rsid w:val="00EB0CD3"/>
    <w:rsid w:val="00EB3B78"/>
    <w:rsid w:val="00EB52FB"/>
    <w:rsid w:val="00EB6AD7"/>
    <w:rsid w:val="00EC6618"/>
    <w:rsid w:val="00ED4FC6"/>
    <w:rsid w:val="00ED61A8"/>
    <w:rsid w:val="00EE180C"/>
    <w:rsid w:val="00EE1F08"/>
    <w:rsid w:val="00EF5A19"/>
    <w:rsid w:val="00F062B8"/>
    <w:rsid w:val="00F138C6"/>
    <w:rsid w:val="00F22A8F"/>
    <w:rsid w:val="00F262EE"/>
    <w:rsid w:val="00F30717"/>
    <w:rsid w:val="00F35492"/>
    <w:rsid w:val="00F45992"/>
    <w:rsid w:val="00F46C17"/>
    <w:rsid w:val="00F50226"/>
    <w:rsid w:val="00F67D5F"/>
    <w:rsid w:val="00F72B1C"/>
    <w:rsid w:val="00F74D12"/>
    <w:rsid w:val="00F83EC8"/>
    <w:rsid w:val="00F944AE"/>
    <w:rsid w:val="00FA227E"/>
    <w:rsid w:val="00FA2901"/>
    <w:rsid w:val="00FA3F28"/>
    <w:rsid w:val="00FA4AEA"/>
    <w:rsid w:val="00FB10E1"/>
    <w:rsid w:val="00FB491E"/>
    <w:rsid w:val="00FC0080"/>
    <w:rsid w:val="00FC4322"/>
    <w:rsid w:val="00FE4513"/>
    <w:rsid w:val="00FE4C46"/>
    <w:rsid w:val="00FE64A0"/>
    <w:rsid w:val="00FF0259"/>
    <w:rsid w:val="00FF0450"/>
    <w:rsid w:val="0147A453"/>
    <w:rsid w:val="019E7FB3"/>
    <w:rsid w:val="01D250AB"/>
    <w:rsid w:val="02201F9D"/>
    <w:rsid w:val="02F081A6"/>
    <w:rsid w:val="03016ADA"/>
    <w:rsid w:val="03D03586"/>
    <w:rsid w:val="04DF8E79"/>
    <w:rsid w:val="05C33A07"/>
    <w:rsid w:val="05C3672F"/>
    <w:rsid w:val="05ED7966"/>
    <w:rsid w:val="061A4DFE"/>
    <w:rsid w:val="06972D14"/>
    <w:rsid w:val="069CE291"/>
    <w:rsid w:val="06A0C069"/>
    <w:rsid w:val="06E6D2FF"/>
    <w:rsid w:val="07022A14"/>
    <w:rsid w:val="0713F7D5"/>
    <w:rsid w:val="071FFCD2"/>
    <w:rsid w:val="072F0546"/>
    <w:rsid w:val="074D9DA2"/>
    <w:rsid w:val="07894FD2"/>
    <w:rsid w:val="07AF855C"/>
    <w:rsid w:val="07C3F2C9"/>
    <w:rsid w:val="0812F0AA"/>
    <w:rsid w:val="082E8FF9"/>
    <w:rsid w:val="0860835D"/>
    <w:rsid w:val="086AC5CD"/>
    <w:rsid w:val="08772F7F"/>
    <w:rsid w:val="0895B6D7"/>
    <w:rsid w:val="09217F3E"/>
    <w:rsid w:val="0AB1C772"/>
    <w:rsid w:val="0B986C91"/>
    <w:rsid w:val="0BA2668F"/>
    <w:rsid w:val="0BFA2585"/>
    <w:rsid w:val="0C5B5883"/>
    <w:rsid w:val="0C5B8941"/>
    <w:rsid w:val="0C9D62D1"/>
    <w:rsid w:val="0CA1C762"/>
    <w:rsid w:val="0D27616C"/>
    <w:rsid w:val="0D2EEA5E"/>
    <w:rsid w:val="0D61BA65"/>
    <w:rsid w:val="0D6927FA"/>
    <w:rsid w:val="0D79B937"/>
    <w:rsid w:val="0DD74B1D"/>
    <w:rsid w:val="0DF4F061"/>
    <w:rsid w:val="0E273B21"/>
    <w:rsid w:val="0E393332"/>
    <w:rsid w:val="0E508FAC"/>
    <w:rsid w:val="0E761D04"/>
    <w:rsid w:val="0E856E7A"/>
    <w:rsid w:val="0EBE820F"/>
    <w:rsid w:val="0EDDC5E3"/>
    <w:rsid w:val="0F04F85B"/>
    <w:rsid w:val="0F2752D6"/>
    <w:rsid w:val="0F96C8B9"/>
    <w:rsid w:val="0FB7DFCB"/>
    <w:rsid w:val="0FC44E7F"/>
    <w:rsid w:val="102B5C97"/>
    <w:rsid w:val="10CEC9F6"/>
    <w:rsid w:val="110487E2"/>
    <w:rsid w:val="11601EE0"/>
    <w:rsid w:val="11920A62"/>
    <w:rsid w:val="11C69C34"/>
    <w:rsid w:val="11C72CF8"/>
    <w:rsid w:val="11CBAC18"/>
    <w:rsid w:val="11D30B25"/>
    <w:rsid w:val="11D9DFBB"/>
    <w:rsid w:val="11E05555"/>
    <w:rsid w:val="123862B3"/>
    <w:rsid w:val="127D713D"/>
    <w:rsid w:val="12CABF64"/>
    <w:rsid w:val="12F74C1C"/>
    <w:rsid w:val="12FBA93E"/>
    <w:rsid w:val="13CFD8D9"/>
    <w:rsid w:val="13ED5B71"/>
    <w:rsid w:val="14856790"/>
    <w:rsid w:val="1490E6EB"/>
    <w:rsid w:val="149FDDA8"/>
    <w:rsid w:val="14D91A70"/>
    <w:rsid w:val="14F284EF"/>
    <w:rsid w:val="14FECDBA"/>
    <w:rsid w:val="1511807D"/>
    <w:rsid w:val="15AB7A03"/>
    <w:rsid w:val="16026026"/>
    <w:rsid w:val="16703068"/>
    <w:rsid w:val="167E9ED7"/>
    <w:rsid w:val="1718E0C8"/>
    <w:rsid w:val="1727D9B3"/>
    <w:rsid w:val="17381752"/>
    <w:rsid w:val="17B06E71"/>
    <w:rsid w:val="18034A2E"/>
    <w:rsid w:val="181556D0"/>
    <w:rsid w:val="1819D7EB"/>
    <w:rsid w:val="1849213F"/>
    <w:rsid w:val="1870DD97"/>
    <w:rsid w:val="189AE6BC"/>
    <w:rsid w:val="18A7A437"/>
    <w:rsid w:val="18C351AB"/>
    <w:rsid w:val="18DE0D80"/>
    <w:rsid w:val="1920E1DD"/>
    <w:rsid w:val="1934BA3B"/>
    <w:rsid w:val="19D23EDD"/>
    <w:rsid w:val="19E1EE49"/>
    <w:rsid w:val="1A456B8D"/>
    <w:rsid w:val="1AD0C70D"/>
    <w:rsid w:val="1B2D51C7"/>
    <w:rsid w:val="1B32D6D5"/>
    <w:rsid w:val="1B6E0F3E"/>
    <w:rsid w:val="1B80C201"/>
    <w:rsid w:val="1CD307EC"/>
    <w:rsid w:val="1D5E7B29"/>
    <w:rsid w:val="1E091B0B"/>
    <w:rsid w:val="1E917C96"/>
    <w:rsid w:val="1EB862C3"/>
    <w:rsid w:val="1F0ACA50"/>
    <w:rsid w:val="1FA163B4"/>
    <w:rsid w:val="1FA7ADF3"/>
    <w:rsid w:val="1FC9A875"/>
    <w:rsid w:val="1FCF6DE7"/>
    <w:rsid w:val="1FF3B327"/>
    <w:rsid w:val="20AA6971"/>
    <w:rsid w:val="2143337A"/>
    <w:rsid w:val="21545AC6"/>
    <w:rsid w:val="21B79D78"/>
    <w:rsid w:val="21C0BA31"/>
    <w:rsid w:val="21ECDC57"/>
    <w:rsid w:val="225B936F"/>
    <w:rsid w:val="22619254"/>
    <w:rsid w:val="22733951"/>
    <w:rsid w:val="22B24F5B"/>
    <w:rsid w:val="232D577D"/>
    <w:rsid w:val="2345A659"/>
    <w:rsid w:val="23810EA9"/>
    <w:rsid w:val="239B7AA0"/>
    <w:rsid w:val="23B91FE4"/>
    <w:rsid w:val="23FD62B5"/>
    <w:rsid w:val="24001E9B"/>
    <w:rsid w:val="2433FDFA"/>
    <w:rsid w:val="243DA994"/>
    <w:rsid w:val="24426311"/>
    <w:rsid w:val="244F3B1F"/>
    <w:rsid w:val="24B48DF5"/>
    <w:rsid w:val="24D9B91B"/>
    <w:rsid w:val="250E5248"/>
    <w:rsid w:val="2566B686"/>
    <w:rsid w:val="25A6DD26"/>
    <w:rsid w:val="26580983"/>
    <w:rsid w:val="27073A51"/>
    <w:rsid w:val="2710FFD5"/>
    <w:rsid w:val="275F4C8B"/>
    <w:rsid w:val="27BA51ED"/>
    <w:rsid w:val="27CF300D"/>
    <w:rsid w:val="27DDDAA8"/>
    <w:rsid w:val="28140C7E"/>
    <w:rsid w:val="28B1AC96"/>
    <w:rsid w:val="28BFA17A"/>
    <w:rsid w:val="28D1FC5E"/>
    <w:rsid w:val="299C9901"/>
    <w:rsid w:val="29C9E662"/>
    <w:rsid w:val="29D727D0"/>
    <w:rsid w:val="2A5E15D7"/>
    <w:rsid w:val="2A66A554"/>
    <w:rsid w:val="2AAB37D5"/>
    <w:rsid w:val="2ACB121A"/>
    <w:rsid w:val="2AE62400"/>
    <w:rsid w:val="2B666D44"/>
    <w:rsid w:val="2B8533F5"/>
    <w:rsid w:val="2B8C208E"/>
    <w:rsid w:val="2BDA8808"/>
    <w:rsid w:val="2C446814"/>
    <w:rsid w:val="2C585804"/>
    <w:rsid w:val="2C66E27B"/>
    <w:rsid w:val="2CB14BCB"/>
    <w:rsid w:val="2CBE19C9"/>
    <w:rsid w:val="2CD51DAD"/>
    <w:rsid w:val="2D023DA5"/>
    <w:rsid w:val="2D7C8E3C"/>
    <w:rsid w:val="2DD0304C"/>
    <w:rsid w:val="2DDE076E"/>
    <w:rsid w:val="2E821408"/>
    <w:rsid w:val="2E84FC17"/>
    <w:rsid w:val="2E9E0E06"/>
    <w:rsid w:val="2F658FFF"/>
    <w:rsid w:val="2F6C5DDC"/>
    <w:rsid w:val="2F79D7CF"/>
    <w:rsid w:val="303FF3BA"/>
    <w:rsid w:val="30E2DEAE"/>
    <w:rsid w:val="311B051E"/>
    <w:rsid w:val="312BC927"/>
    <w:rsid w:val="31B21549"/>
    <w:rsid w:val="31B81777"/>
    <w:rsid w:val="31C11A4E"/>
    <w:rsid w:val="31D5AEC8"/>
    <w:rsid w:val="320814F5"/>
    <w:rsid w:val="32F24A11"/>
    <w:rsid w:val="332B598D"/>
    <w:rsid w:val="33328762"/>
    <w:rsid w:val="333C82DD"/>
    <w:rsid w:val="33717F29"/>
    <w:rsid w:val="33BF6A98"/>
    <w:rsid w:val="34AC6160"/>
    <w:rsid w:val="34DF4FB6"/>
    <w:rsid w:val="353FB5B7"/>
    <w:rsid w:val="35981D24"/>
    <w:rsid w:val="35A55E52"/>
    <w:rsid w:val="35C40BE7"/>
    <w:rsid w:val="36AF353E"/>
    <w:rsid w:val="373568EF"/>
    <w:rsid w:val="3763A671"/>
    <w:rsid w:val="376BC157"/>
    <w:rsid w:val="37B78174"/>
    <w:rsid w:val="37C2127D"/>
    <w:rsid w:val="38778145"/>
    <w:rsid w:val="38D13950"/>
    <w:rsid w:val="38E45C6E"/>
    <w:rsid w:val="3920BA15"/>
    <w:rsid w:val="398911BE"/>
    <w:rsid w:val="39C8D234"/>
    <w:rsid w:val="3A43C65C"/>
    <w:rsid w:val="3A4672B8"/>
    <w:rsid w:val="3A4C4B07"/>
    <w:rsid w:val="3AA6C6C9"/>
    <w:rsid w:val="3AD31A0A"/>
    <w:rsid w:val="3B338CBA"/>
    <w:rsid w:val="3B524448"/>
    <w:rsid w:val="3B64A295"/>
    <w:rsid w:val="3B6F1C37"/>
    <w:rsid w:val="3B93FDDE"/>
    <w:rsid w:val="3C5BF590"/>
    <w:rsid w:val="3CB0D7E9"/>
    <w:rsid w:val="3D2EF74D"/>
    <w:rsid w:val="3DA20A2B"/>
    <w:rsid w:val="3E1A994D"/>
    <w:rsid w:val="3E79F21A"/>
    <w:rsid w:val="3ECB9EA0"/>
    <w:rsid w:val="3ECD6FA0"/>
    <w:rsid w:val="3EEBF69B"/>
    <w:rsid w:val="3F2F2FF1"/>
    <w:rsid w:val="3F9B7093"/>
    <w:rsid w:val="3FA1A6AA"/>
    <w:rsid w:val="3FEDD429"/>
    <w:rsid w:val="3FFDB8D3"/>
    <w:rsid w:val="4006FDDD"/>
    <w:rsid w:val="40215B30"/>
    <w:rsid w:val="406AD5ED"/>
    <w:rsid w:val="406FF31D"/>
    <w:rsid w:val="407735DC"/>
    <w:rsid w:val="40D2404E"/>
    <w:rsid w:val="40DACD72"/>
    <w:rsid w:val="4141ECF1"/>
    <w:rsid w:val="415B154E"/>
    <w:rsid w:val="415DF771"/>
    <w:rsid w:val="419EB78B"/>
    <w:rsid w:val="419F9089"/>
    <w:rsid w:val="41C185CC"/>
    <w:rsid w:val="4245FBAB"/>
    <w:rsid w:val="42D3365E"/>
    <w:rsid w:val="432D6B79"/>
    <w:rsid w:val="433931E1"/>
    <w:rsid w:val="435D562D"/>
    <w:rsid w:val="438A171E"/>
    <w:rsid w:val="43A793DF"/>
    <w:rsid w:val="44206482"/>
    <w:rsid w:val="444ABF1C"/>
    <w:rsid w:val="44595FBA"/>
    <w:rsid w:val="447801A6"/>
    <w:rsid w:val="44F9268E"/>
    <w:rsid w:val="4513BA49"/>
    <w:rsid w:val="458AB649"/>
    <w:rsid w:val="45A38ABF"/>
    <w:rsid w:val="45A5B171"/>
    <w:rsid w:val="45A7D9C9"/>
    <w:rsid w:val="45EFA075"/>
    <w:rsid w:val="4646708C"/>
    <w:rsid w:val="46DF34A1"/>
    <w:rsid w:val="474D95AD"/>
    <w:rsid w:val="4757E557"/>
    <w:rsid w:val="47E197C1"/>
    <w:rsid w:val="4824ABE5"/>
    <w:rsid w:val="485B9517"/>
    <w:rsid w:val="487B0502"/>
    <w:rsid w:val="48A4F168"/>
    <w:rsid w:val="48DD5233"/>
    <w:rsid w:val="490E4589"/>
    <w:rsid w:val="49537FDF"/>
    <w:rsid w:val="4954EC5C"/>
    <w:rsid w:val="49716325"/>
    <w:rsid w:val="49BFDA36"/>
    <w:rsid w:val="49C07C46"/>
    <w:rsid w:val="49D1964D"/>
    <w:rsid w:val="49D87FC5"/>
    <w:rsid w:val="49E4AFA7"/>
    <w:rsid w:val="4A48AF4F"/>
    <w:rsid w:val="4A8B5971"/>
    <w:rsid w:val="4A90B1B2"/>
    <w:rsid w:val="4B1F6A7C"/>
    <w:rsid w:val="4B686812"/>
    <w:rsid w:val="4BAD48D6"/>
    <w:rsid w:val="4CC28E99"/>
    <w:rsid w:val="4D17444A"/>
    <w:rsid w:val="4E008A21"/>
    <w:rsid w:val="4E5E9798"/>
    <w:rsid w:val="4F5AA451"/>
    <w:rsid w:val="4F8F6B11"/>
    <w:rsid w:val="4FDA2557"/>
    <w:rsid w:val="4FE0A4A9"/>
    <w:rsid w:val="4FF1001B"/>
    <w:rsid w:val="5038E0B1"/>
    <w:rsid w:val="50980A8A"/>
    <w:rsid w:val="5128D218"/>
    <w:rsid w:val="51495362"/>
    <w:rsid w:val="515B34E9"/>
    <w:rsid w:val="51CB8E2B"/>
    <w:rsid w:val="52F3FDC2"/>
    <w:rsid w:val="52FBCEA2"/>
    <w:rsid w:val="53359E81"/>
    <w:rsid w:val="53675E8C"/>
    <w:rsid w:val="54627FC7"/>
    <w:rsid w:val="550C3D06"/>
    <w:rsid w:val="55539AD0"/>
    <w:rsid w:val="55C19C0F"/>
    <w:rsid w:val="5657516B"/>
    <w:rsid w:val="56B8D794"/>
    <w:rsid w:val="5722BA94"/>
    <w:rsid w:val="5766FDC1"/>
    <w:rsid w:val="5782C478"/>
    <w:rsid w:val="5804FBA5"/>
    <w:rsid w:val="582C0A5F"/>
    <w:rsid w:val="591E159F"/>
    <w:rsid w:val="59360D86"/>
    <w:rsid w:val="5978C6B2"/>
    <w:rsid w:val="59A5FB8F"/>
    <w:rsid w:val="59D6A799"/>
    <w:rsid w:val="5A4B9CAB"/>
    <w:rsid w:val="5A4C2056"/>
    <w:rsid w:val="5AFC1B4A"/>
    <w:rsid w:val="5B26E243"/>
    <w:rsid w:val="5B76BA09"/>
    <w:rsid w:val="5BF1EA8F"/>
    <w:rsid w:val="5C045103"/>
    <w:rsid w:val="5CCE47EB"/>
    <w:rsid w:val="5E52FFF4"/>
    <w:rsid w:val="5EA89D56"/>
    <w:rsid w:val="5FDC2012"/>
    <w:rsid w:val="60A6316F"/>
    <w:rsid w:val="60B4EC40"/>
    <w:rsid w:val="60D8D1AD"/>
    <w:rsid w:val="61D5D7C3"/>
    <w:rsid w:val="62317EF1"/>
    <w:rsid w:val="627404D2"/>
    <w:rsid w:val="6278E41D"/>
    <w:rsid w:val="62C867F6"/>
    <w:rsid w:val="6311F26C"/>
    <w:rsid w:val="63419C4A"/>
    <w:rsid w:val="63BD43AE"/>
    <w:rsid w:val="64BD6987"/>
    <w:rsid w:val="64C67F3A"/>
    <w:rsid w:val="651952B7"/>
    <w:rsid w:val="65A238FC"/>
    <w:rsid w:val="66025F7B"/>
    <w:rsid w:val="6607F63E"/>
    <w:rsid w:val="663ECDF1"/>
    <w:rsid w:val="6692C469"/>
    <w:rsid w:val="66B52318"/>
    <w:rsid w:val="66F72DA1"/>
    <w:rsid w:val="6763C184"/>
    <w:rsid w:val="67A3C69F"/>
    <w:rsid w:val="67AEE4F0"/>
    <w:rsid w:val="67BB7BD6"/>
    <w:rsid w:val="684CECD2"/>
    <w:rsid w:val="69F0C0F7"/>
    <w:rsid w:val="69F77364"/>
    <w:rsid w:val="6A76C072"/>
    <w:rsid w:val="6AD711AC"/>
    <w:rsid w:val="6B47A3F3"/>
    <w:rsid w:val="6C72DD87"/>
    <w:rsid w:val="6D40911C"/>
    <w:rsid w:val="6D9D11E1"/>
    <w:rsid w:val="6DAC97A5"/>
    <w:rsid w:val="6DBB8CDB"/>
    <w:rsid w:val="6DCA4CC3"/>
    <w:rsid w:val="6E282F4E"/>
    <w:rsid w:val="6E82BA78"/>
    <w:rsid w:val="6EE1547D"/>
    <w:rsid w:val="6EFA7CDA"/>
    <w:rsid w:val="6F328E15"/>
    <w:rsid w:val="6F36B673"/>
    <w:rsid w:val="6FF2631A"/>
    <w:rsid w:val="6FF3B948"/>
    <w:rsid w:val="701B1516"/>
    <w:rsid w:val="7054236B"/>
    <w:rsid w:val="7071C278"/>
    <w:rsid w:val="707D24DE"/>
    <w:rsid w:val="70A40E12"/>
    <w:rsid w:val="70E66E18"/>
    <w:rsid w:val="710AC5E8"/>
    <w:rsid w:val="712B179B"/>
    <w:rsid w:val="71369FF4"/>
    <w:rsid w:val="71733A1E"/>
    <w:rsid w:val="71F50D16"/>
    <w:rsid w:val="7218F53F"/>
    <w:rsid w:val="7221D36A"/>
    <w:rsid w:val="7265F392"/>
    <w:rsid w:val="72768725"/>
    <w:rsid w:val="729108A7"/>
    <w:rsid w:val="72D743CF"/>
    <w:rsid w:val="731D82E8"/>
    <w:rsid w:val="73BF4AC5"/>
    <w:rsid w:val="74125786"/>
    <w:rsid w:val="74370418"/>
    <w:rsid w:val="74DD4B62"/>
    <w:rsid w:val="750ABEE0"/>
    <w:rsid w:val="75363F29"/>
    <w:rsid w:val="75509601"/>
    <w:rsid w:val="759E812D"/>
    <w:rsid w:val="75CBA1DA"/>
    <w:rsid w:val="760A1117"/>
    <w:rsid w:val="76531F8E"/>
    <w:rsid w:val="76556870"/>
    <w:rsid w:val="76AF55DC"/>
    <w:rsid w:val="7749F848"/>
    <w:rsid w:val="777FE2CD"/>
    <w:rsid w:val="77A0C20C"/>
    <w:rsid w:val="77A5E178"/>
    <w:rsid w:val="780F6014"/>
    <w:rsid w:val="7919C42C"/>
    <w:rsid w:val="79499F5F"/>
    <w:rsid w:val="79A61E9F"/>
    <w:rsid w:val="79B6B88F"/>
    <w:rsid w:val="79CD334E"/>
    <w:rsid w:val="7A3D48C8"/>
    <w:rsid w:val="7A81990A"/>
    <w:rsid w:val="7A97798B"/>
    <w:rsid w:val="7ADD823A"/>
    <w:rsid w:val="7B5FB563"/>
    <w:rsid w:val="7B82C6FF"/>
    <w:rsid w:val="7C1D696B"/>
    <w:rsid w:val="7C2B5D33"/>
    <w:rsid w:val="7C5383FE"/>
    <w:rsid w:val="7CD54C90"/>
    <w:rsid w:val="7CD6CE55"/>
    <w:rsid w:val="7D34366A"/>
    <w:rsid w:val="7D9FA62B"/>
    <w:rsid w:val="7DC441FA"/>
    <w:rsid w:val="7E0C937F"/>
    <w:rsid w:val="7E317B83"/>
    <w:rsid w:val="7E66CFC0"/>
    <w:rsid w:val="7E778A54"/>
    <w:rsid w:val="7EC52408"/>
    <w:rsid w:val="7F7D6B6C"/>
    <w:rsid w:val="7FA2AB46"/>
    <w:rsid w:val="7FA7D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4374A"/>
  <w15:chartTrackingRefBased/>
  <w15:docId w15:val="{D78621CB-F8DF-4804-BDF8-6FD7A6BBF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30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30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29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30EE"/>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B530E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530E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B530E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CommentReference">
    <w:name w:val="annotation reference"/>
    <w:basedOn w:val="DefaultParagraphFont"/>
    <w:uiPriority w:val="99"/>
    <w:semiHidden/>
    <w:unhideWhenUsed/>
    <w:rsid w:val="00FC4322"/>
    <w:rPr>
      <w:sz w:val="16"/>
      <w:szCs w:val="16"/>
    </w:rPr>
  </w:style>
  <w:style w:type="paragraph" w:styleId="CommentText">
    <w:name w:val="annotation text"/>
    <w:basedOn w:val="Normal"/>
    <w:link w:val="CommentTextChar"/>
    <w:uiPriority w:val="99"/>
    <w:unhideWhenUsed/>
    <w:rsid w:val="00FC4322"/>
    <w:pPr>
      <w:spacing w:line="240" w:lineRule="auto"/>
    </w:pPr>
    <w:rPr>
      <w:sz w:val="20"/>
      <w:szCs w:val="20"/>
    </w:rPr>
  </w:style>
  <w:style w:type="character" w:customStyle="1" w:styleId="CommentTextChar">
    <w:name w:val="Comment Text Char"/>
    <w:basedOn w:val="DefaultParagraphFont"/>
    <w:link w:val="CommentText"/>
    <w:uiPriority w:val="99"/>
    <w:rsid w:val="00FC4322"/>
    <w:rPr>
      <w:sz w:val="20"/>
      <w:szCs w:val="20"/>
    </w:rPr>
  </w:style>
  <w:style w:type="paragraph" w:styleId="CommentSubject">
    <w:name w:val="annotation subject"/>
    <w:basedOn w:val="CommentText"/>
    <w:next w:val="CommentText"/>
    <w:link w:val="CommentSubjectChar"/>
    <w:uiPriority w:val="99"/>
    <w:semiHidden/>
    <w:unhideWhenUsed/>
    <w:rsid w:val="00FC4322"/>
    <w:rPr>
      <w:b/>
      <w:bCs/>
    </w:rPr>
  </w:style>
  <w:style w:type="character" w:customStyle="1" w:styleId="CommentSubjectChar">
    <w:name w:val="Comment Subject Char"/>
    <w:basedOn w:val="CommentTextChar"/>
    <w:link w:val="CommentSubject"/>
    <w:uiPriority w:val="99"/>
    <w:semiHidden/>
    <w:rsid w:val="00FC4322"/>
    <w:rPr>
      <w:b/>
      <w:bCs/>
      <w:sz w:val="20"/>
      <w:szCs w:val="20"/>
    </w:rPr>
  </w:style>
  <w:style w:type="paragraph" w:styleId="ListParagraph">
    <w:name w:val="List Paragraph"/>
    <w:basedOn w:val="Normal"/>
    <w:uiPriority w:val="34"/>
    <w:qFormat/>
    <w:rsid w:val="00427623"/>
    <w:pPr>
      <w:ind w:left="720"/>
      <w:contextualSpacing/>
    </w:pPr>
  </w:style>
  <w:style w:type="character" w:customStyle="1" w:styleId="Heading3Char">
    <w:name w:val="Heading 3 Char"/>
    <w:basedOn w:val="DefaultParagraphFont"/>
    <w:link w:val="Heading3"/>
    <w:uiPriority w:val="9"/>
    <w:rsid w:val="001129D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3761">
      <w:bodyDiv w:val="1"/>
      <w:marLeft w:val="0"/>
      <w:marRight w:val="0"/>
      <w:marTop w:val="0"/>
      <w:marBottom w:val="0"/>
      <w:divBdr>
        <w:top w:val="none" w:sz="0" w:space="0" w:color="auto"/>
        <w:left w:val="none" w:sz="0" w:space="0" w:color="auto"/>
        <w:bottom w:val="none" w:sz="0" w:space="0" w:color="auto"/>
        <w:right w:val="none" w:sz="0" w:space="0" w:color="auto"/>
      </w:divBdr>
    </w:div>
    <w:div w:id="246967481">
      <w:bodyDiv w:val="1"/>
      <w:marLeft w:val="0"/>
      <w:marRight w:val="0"/>
      <w:marTop w:val="0"/>
      <w:marBottom w:val="0"/>
      <w:divBdr>
        <w:top w:val="none" w:sz="0" w:space="0" w:color="auto"/>
        <w:left w:val="none" w:sz="0" w:space="0" w:color="auto"/>
        <w:bottom w:val="none" w:sz="0" w:space="0" w:color="auto"/>
        <w:right w:val="none" w:sz="0" w:space="0" w:color="auto"/>
      </w:divBdr>
    </w:div>
    <w:div w:id="919364813">
      <w:bodyDiv w:val="1"/>
      <w:marLeft w:val="0"/>
      <w:marRight w:val="0"/>
      <w:marTop w:val="0"/>
      <w:marBottom w:val="0"/>
      <w:divBdr>
        <w:top w:val="none" w:sz="0" w:space="0" w:color="auto"/>
        <w:left w:val="none" w:sz="0" w:space="0" w:color="auto"/>
        <w:bottom w:val="none" w:sz="0" w:space="0" w:color="auto"/>
        <w:right w:val="none" w:sz="0" w:space="0" w:color="auto"/>
      </w:divBdr>
    </w:div>
    <w:div w:id="2055538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oleObject" Target="embeddings/oleObject4.bin"/><Relationship Id="rId39" Type="http://schemas.openxmlformats.org/officeDocument/2006/relationships/image" Target="media/image23.emf"/><Relationship Id="rId21" Type="http://schemas.openxmlformats.org/officeDocument/2006/relationships/image" Target="media/image13.emf"/><Relationship Id="rId34" Type="http://schemas.openxmlformats.org/officeDocument/2006/relationships/image" Target="media/image20.emf"/><Relationship Id="rId42" Type="http://schemas.openxmlformats.org/officeDocument/2006/relationships/oleObject" Target="embeddings/oleObject11.bin"/><Relationship Id="rId47"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3.bin"/><Relationship Id="rId32" Type="http://schemas.openxmlformats.org/officeDocument/2006/relationships/image" Target="media/image19.emf"/><Relationship Id="rId37" Type="http://schemas.openxmlformats.org/officeDocument/2006/relationships/image" Target="media/image22.emf"/><Relationship Id="rId40" Type="http://schemas.openxmlformats.org/officeDocument/2006/relationships/oleObject" Target="embeddings/oleObject10.bin"/><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emf"/><Relationship Id="rId28" Type="http://schemas.openxmlformats.org/officeDocument/2006/relationships/image" Target="media/image17.emf"/><Relationship Id="rId36" Type="http://schemas.openxmlformats.org/officeDocument/2006/relationships/image" Target="media/image21.tmp"/><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oleObject" Target="embeddings/oleObject6.bin"/><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image" Target="media/image16.png"/><Relationship Id="rId30" Type="http://schemas.openxmlformats.org/officeDocument/2006/relationships/image" Target="media/image18.emf"/><Relationship Id="rId35" Type="http://schemas.openxmlformats.org/officeDocument/2006/relationships/oleObject" Target="embeddings/oleObject8.bin"/><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emf"/><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620DB-76F8-46D9-8DBF-ADD8245CE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14</Pages>
  <Words>3272</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Brookfield Properties</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Walsh</dc:creator>
  <cp:keywords/>
  <dc:description/>
  <cp:lastModifiedBy>Walsh, Thomas</cp:lastModifiedBy>
  <cp:revision>8</cp:revision>
  <dcterms:created xsi:type="dcterms:W3CDTF">2023-11-15T10:30:00Z</dcterms:created>
  <dcterms:modified xsi:type="dcterms:W3CDTF">2023-11-15T22:34:00Z</dcterms:modified>
</cp:coreProperties>
</file>